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9E71" w14:textId="77777777" w:rsidR="006E6A0F" w:rsidRPr="00EE6B6C" w:rsidRDefault="006E6A0F" w:rsidP="0079237C">
      <w:pPr>
        <w:pStyle w:val="ListParagraph"/>
        <w:jc w:val="both"/>
        <w:rPr>
          <w:sz w:val="24"/>
          <w:szCs w:val="24"/>
        </w:rPr>
      </w:pPr>
    </w:p>
    <w:p w14:paraId="2082201C" w14:textId="3C1A5818" w:rsidR="00F10058" w:rsidRPr="00EE6B6C" w:rsidRDefault="00425178" w:rsidP="0079237C">
      <w:pPr>
        <w:pStyle w:val="ListParagraph"/>
        <w:numPr>
          <w:ilvl w:val="0"/>
          <w:numId w:val="3"/>
        </w:numPr>
        <w:jc w:val="both"/>
        <w:rPr>
          <w:sz w:val="24"/>
          <w:szCs w:val="24"/>
        </w:rPr>
      </w:pPr>
      <w:r w:rsidRPr="00EE6B6C">
        <w:rPr>
          <w:b/>
          <w:sz w:val="32"/>
          <w:szCs w:val="32"/>
        </w:rPr>
        <w:t>Personalui</w:t>
      </w:r>
    </w:p>
    <w:p w14:paraId="3B1683DA" w14:textId="77777777" w:rsidR="00F10058" w:rsidRPr="00EE6B6C" w:rsidRDefault="00F10058" w:rsidP="0079237C">
      <w:pPr>
        <w:pStyle w:val="ListParagraph"/>
        <w:numPr>
          <w:ilvl w:val="1"/>
          <w:numId w:val="3"/>
        </w:numPr>
        <w:jc w:val="both"/>
        <w:rPr>
          <w:b/>
          <w:sz w:val="28"/>
          <w:szCs w:val="28"/>
        </w:rPr>
      </w:pPr>
      <w:r w:rsidRPr="00EE6B6C">
        <w:rPr>
          <w:b/>
          <w:sz w:val="28"/>
          <w:szCs w:val="28"/>
        </w:rPr>
        <w:t>Dėstymo vizitai</w:t>
      </w:r>
    </w:p>
    <w:p w14:paraId="69CD0614" w14:textId="77777777" w:rsidR="00FA4BFB" w:rsidRPr="00EE6B6C" w:rsidRDefault="00FA4BFB" w:rsidP="0079237C">
      <w:pPr>
        <w:pStyle w:val="ListParagraph"/>
        <w:ind w:left="1080"/>
        <w:jc w:val="both"/>
        <w:rPr>
          <w:sz w:val="24"/>
          <w:szCs w:val="24"/>
        </w:rPr>
      </w:pPr>
    </w:p>
    <w:p w14:paraId="796F1CD5" w14:textId="77777777" w:rsidR="00FA4BFB" w:rsidRPr="00EE6B6C" w:rsidRDefault="00425178" w:rsidP="0079237C">
      <w:pPr>
        <w:pStyle w:val="ListParagraph"/>
        <w:ind w:left="1080"/>
        <w:jc w:val="both"/>
        <w:rPr>
          <w:sz w:val="24"/>
          <w:szCs w:val="24"/>
        </w:rPr>
      </w:pPr>
      <w:r w:rsidRPr="00EE6B6C">
        <w:rPr>
          <w:sz w:val="24"/>
          <w:szCs w:val="24"/>
        </w:rPr>
        <w:t>Erasmus dėstymo vizitas - t</w:t>
      </w:r>
      <w:r w:rsidR="00FA4BFB" w:rsidRPr="00EE6B6C">
        <w:rPr>
          <w:sz w:val="24"/>
          <w:szCs w:val="24"/>
        </w:rPr>
        <w:t>ai laikotarpis, kurį akademinio personalo atstovai gali praleisti Erasmus programoje dalyvaujančioje aukštojo mokslo institucijoje. Tokio vizito metu dėstytojas užsienio aukštojo mokslo institucijoje dėsto paskaitas pagal iš anksto suderintą dėstymo programą, taip pat gali tobulinti dėstomų dalykų kokybę, kartu su partnerinėmis institucijomis aptarti ir inicijuoti/plėtoti akademinį bendradarbiavimą.</w:t>
      </w:r>
    </w:p>
    <w:p w14:paraId="36B202FA" w14:textId="77777777" w:rsidR="00FA4BFB" w:rsidRPr="00EE6B6C" w:rsidRDefault="00FA4BFB" w:rsidP="0079237C">
      <w:pPr>
        <w:pStyle w:val="ListParagraph"/>
        <w:ind w:left="1080"/>
        <w:jc w:val="both"/>
        <w:rPr>
          <w:sz w:val="24"/>
          <w:szCs w:val="24"/>
        </w:rPr>
      </w:pPr>
    </w:p>
    <w:p w14:paraId="6629045D" w14:textId="77777777" w:rsidR="00FA4BFB" w:rsidRPr="00EE6B6C" w:rsidRDefault="00FA4BFB" w:rsidP="0079237C">
      <w:pPr>
        <w:pStyle w:val="ListParagraph"/>
        <w:ind w:left="1080"/>
        <w:jc w:val="both"/>
        <w:rPr>
          <w:sz w:val="24"/>
          <w:szCs w:val="24"/>
        </w:rPr>
      </w:pPr>
      <w:r w:rsidRPr="00EE6B6C">
        <w:rPr>
          <w:sz w:val="24"/>
          <w:szCs w:val="24"/>
        </w:rPr>
        <w:t>Vykti į dėstymo vizitus gali Marijampolės kolegijos akademinis personalas. To paties dėstytojo dėstymo vizitų skaičius einamaisiais mokslo metais nėra ribojamas.</w:t>
      </w:r>
    </w:p>
    <w:p w14:paraId="4E9951EE" w14:textId="77777777" w:rsidR="00FA4BFB" w:rsidRPr="00EE6B6C" w:rsidRDefault="00FA4BFB" w:rsidP="0079237C">
      <w:pPr>
        <w:pStyle w:val="ListParagraph"/>
        <w:ind w:left="1080"/>
        <w:jc w:val="both"/>
        <w:rPr>
          <w:sz w:val="24"/>
          <w:szCs w:val="24"/>
        </w:rPr>
      </w:pPr>
    </w:p>
    <w:p w14:paraId="6AE8F1BF" w14:textId="77777777" w:rsidR="001C5D5E" w:rsidRPr="00EE6B6C" w:rsidRDefault="001C5D5E" w:rsidP="0079237C">
      <w:pPr>
        <w:pStyle w:val="ListParagraph"/>
        <w:ind w:left="1080"/>
        <w:jc w:val="both"/>
        <w:rPr>
          <w:rFonts w:ascii="Arial" w:hAnsi="Arial" w:cs="Arial"/>
          <w:sz w:val="24"/>
          <w:szCs w:val="24"/>
          <w:u w:val="single"/>
        </w:rPr>
      </w:pPr>
      <w:r w:rsidRPr="00EE6B6C">
        <w:rPr>
          <w:sz w:val="24"/>
          <w:szCs w:val="24"/>
        </w:rPr>
        <w:t xml:space="preserve"> </w:t>
      </w:r>
      <w:r w:rsidRPr="00EE6B6C">
        <w:rPr>
          <w:rFonts w:ascii="Arial" w:hAnsi="Arial" w:cs="Arial"/>
          <w:b/>
          <w:sz w:val="24"/>
          <w:szCs w:val="24"/>
          <w:u w:val="single"/>
        </w:rPr>
        <w:t>Erasmus dėstymo vizito trukmė</w:t>
      </w:r>
      <w:r w:rsidR="00425178" w:rsidRPr="00EE6B6C">
        <w:rPr>
          <w:rFonts w:ascii="Arial" w:hAnsi="Arial" w:cs="Arial"/>
          <w:b/>
          <w:sz w:val="24"/>
          <w:szCs w:val="24"/>
          <w:u w:val="single"/>
        </w:rPr>
        <w:t xml:space="preserve"> ir finansavimo sąlygos</w:t>
      </w:r>
    </w:p>
    <w:p w14:paraId="058F27DF" w14:textId="77777777" w:rsidR="001C5D5E" w:rsidRPr="00EE6B6C" w:rsidRDefault="001C5D5E" w:rsidP="0079237C">
      <w:pPr>
        <w:pStyle w:val="ListParagraph"/>
        <w:ind w:left="1080"/>
        <w:jc w:val="both"/>
        <w:rPr>
          <w:sz w:val="24"/>
          <w:szCs w:val="24"/>
        </w:rPr>
      </w:pPr>
    </w:p>
    <w:p w14:paraId="5FF956AC" w14:textId="77777777" w:rsidR="001C5D5E" w:rsidRPr="00EE6B6C" w:rsidRDefault="001C5D5E" w:rsidP="0079237C">
      <w:pPr>
        <w:pStyle w:val="ListParagraph"/>
        <w:ind w:left="1080"/>
        <w:jc w:val="both"/>
        <w:rPr>
          <w:sz w:val="24"/>
          <w:szCs w:val="24"/>
        </w:rPr>
      </w:pPr>
      <w:r w:rsidRPr="00EE6B6C">
        <w:rPr>
          <w:sz w:val="24"/>
          <w:szCs w:val="24"/>
        </w:rPr>
        <w:t xml:space="preserve">Dėstymo vizito trukmė - nuo 2 dienų iki 2 mėnesių, tačiau atsižvelgiant į </w:t>
      </w:r>
      <w:r w:rsidR="007264C3" w:rsidRPr="00EE6B6C">
        <w:rPr>
          <w:sz w:val="24"/>
          <w:szCs w:val="24"/>
        </w:rPr>
        <w:t>Marijampolės kolegijos</w:t>
      </w:r>
      <w:r w:rsidRPr="00EE6B6C">
        <w:rPr>
          <w:sz w:val="24"/>
          <w:szCs w:val="24"/>
        </w:rPr>
        <w:t xml:space="preserve"> skiriamą finansavimą, rekomenduojama vizito trukmė - iki 1 savaitės. Ilgesnės nei 1 savaitė trukmės vizitai finansuojami tik esant sutaupytų lėšų.</w:t>
      </w:r>
    </w:p>
    <w:p w14:paraId="7B7EFB51" w14:textId="77777777" w:rsidR="001C5D5E" w:rsidRPr="00EE6B6C" w:rsidRDefault="001C5D5E" w:rsidP="0079237C">
      <w:pPr>
        <w:pStyle w:val="ListParagraph"/>
        <w:ind w:left="1080"/>
        <w:jc w:val="both"/>
        <w:rPr>
          <w:sz w:val="24"/>
          <w:szCs w:val="24"/>
        </w:rPr>
      </w:pPr>
    </w:p>
    <w:p w14:paraId="517C55C6" w14:textId="77777777" w:rsidR="001C5D5E" w:rsidRPr="00EE6B6C" w:rsidRDefault="001C5D5E" w:rsidP="0079237C">
      <w:pPr>
        <w:pStyle w:val="ListParagraph"/>
        <w:ind w:left="1080"/>
        <w:jc w:val="both"/>
        <w:rPr>
          <w:sz w:val="24"/>
          <w:szCs w:val="24"/>
        </w:rPr>
      </w:pPr>
      <w:r w:rsidRPr="00EE6B6C">
        <w:rPr>
          <w:sz w:val="24"/>
          <w:szCs w:val="24"/>
        </w:rPr>
        <w:t>Minimali dėstymo apimtis - 8 valandos per vieną dėstymo vizito savaitę (arba trumpesnį mobilumo laikotarpį).</w:t>
      </w:r>
    </w:p>
    <w:p w14:paraId="29F376CE" w14:textId="77777777" w:rsidR="001C5D5E" w:rsidRPr="00EE6B6C" w:rsidRDefault="001C5D5E" w:rsidP="0079237C">
      <w:pPr>
        <w:pStyle w:val="ListParagraph"/>
        <w:ind w:left="1080"/>
        <w:jc w:val="both"/>
        <w:rPr>
          <w:sz w:val="24"/>
          <w:szCs w:val="24"/>
        </w:rPr>
      </w:pPr>
    </w:p>
    <w:p w14:paraId="7C21898F" w14:textId="77777777" w:rsidR="001C5D5E" w:rsidRPr="00EE6B6C" w:rsidRDefault="001C5D5E" w:rsidP="0079237C">
      <w:pPr>
        <w:pStyle w:val="ListParagraph"/>
        <w:ind w:left="1080"/>
        <w:jc w:val="both"/>
        <w:rPr>
          <w:b/>
          <w:sz w:val="24"/>
          <w:szCs w:val="24"/>
        </w:rPr>
      </w:pPr>
      <w:r w:rsidRPr="00EE6B6C">
        <w:rPr>
          <w:b/>
          <w:sz w:val="24"/>
          <w:szCs w:val="24"/>
        </w:rPr>
        <w:t>Erasmus lėšomis dengiamos:</w:t>
      </w:r>
    </w:p>
    <w:p w14:paraId="2DA73327" w14:textId="77777777" w:rsidR="001C5D5E" w:rsidRPr="00EE6B6C" w:rsidRDefault="001C5D5E" w:rsidP="0079237C">
      <w:pPr>
        <w:pStyle w:val="ListParagraph"/>
        <w:ind w:left="1080"/>
        <w:jc w:val="both"/>
        <w:rPr>
          <w:sz w:val="24"/>
          <w:szCs w:val="24"/>
        </w:rPr>
      </w:pPr>
    </w:p>
    <w:p w14:paraId="026230EB" w14:textId="77777777" w:rsidR="001C5D5E" w:rsidRPr="00EE6B6C" w:rsidRDefault="001C5D5E" w:rsidP="0079237C">
      <w:pPr>
        <w:pStyle w:val="ListParagraph"/>
        <w:numPr>
          <w:ilvl w:val="1"/>
          <w:numId w:val="9"/>
        </w:numPr>
        <w:jc w:val="both"/>
        <w:rPr>
          <w:sz w:val="24"/>
          <w:szCs w:val="24"/>
        </w:rPr>
      </w:pPr>
      <w:r w:rsidRPr="00EE6B6C">
        <w:rPr>
          <w:sz w:val="24"/>
          <w:szCs w:val="24"/>
        </w:rPr>
        <w:t>Pragyvenimo išlaidos (nakvynė ir dienpinigiai), priklausančios nuo šalies, kurioje planuojamas dėstymo vizitas:</w:t>
      </w:r>
    </w:p>
    <w:p w14:paraId="0BFB615E" w14:textId="77777777" w:rsidR="001C5D5E" w:rsidRPr="00EE6B6C" w:rsidRDefault="001C5D5E" w:rsidP="0079237C">
      <w:pPr>
        <w:pStyle w:val="ListParagraph"/>
        <w:ind w:left="1440"/>
        <w:jc w:val="both"/>
        <w:rPr>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2916"/>
        <w:gridCol w:w="2903"/>
      </w:tblGrid>
      <w:tr w:rsidR="001C5D5E" w:rsidRPr="00EE6B6C" w14:paraId="79C56545" w14:textId="77777777" w:rsidTr="00492B8A">
        <w:tc>
          <w:tcPr>
            <w:tcW w:w="2739" w:type="dxa"/>
          </w:tcPr>
          <w:p w14:paraId="45D31D41" w14:textId="77777777" w:rsidR="001C5D5E" w:rsidRPr="00EE6B6C" w:rsidRDefault="001C5D5E" w:rsidP="0079237C">
            <w:pPr>
              <w:pStyle w:val="ListParagraph"/>
              <w:ind w:left="0"/>
              <w:jc w:val="both"/>
              <w:rPr>
                <w:sz w:val="24"/>
                <w:szCs w:val="24"/>
              </w:rPr>
            </w:pPr>
            <w:r w:rsidRPr="00EE6B6C">
              <w:rPr>
                <w:sz w:val="24"/>
                <w:szCs w:val="24"/>
              </w:rPr>
              <w:t>Šalių grupė</w:t>
            </w:r>
          </w:p>
          <w:p w14:paraId="4F1629BC" w14:textId="77777777" w:rsidR="001C5D5E" w:rsidRPr="00EE6B6C" w:rsidRDefault="001C5D5E" w:rsidP="0079237C">
            <w:pPr>
              <w:pStyle w:val="ListParagraph"/>
              <w:ind w:left="0"/>
              <w:jc w:val="both"/>
              <w:rPr>
                <w:sz w:val="24"/>
                <w:szCs w:val="24"/>
              </w:rPr>
            </w:pPr>
          </w:p>
        </w:tc>
        <w:tc>
          <w:tcPr>
            <w:tcW w:w="2916" w:type="dxa"/>
          </w:tcPr>
          <w:p w14:paraId="204BE7C4" w14:textId="77777777" w:rsidR="001C5D5E" w:rsidRPr="00EE6B6C" w:rsidRDefault="001C5D5E" w:rsidP="0079237C">
            <w:pPr>
              <w:pStyle w:val="ListParagraph"/>
              <w:ind w:left="0"/>
              <w:jc w:val="both"/>
              <w:rPr>
                <w:sz w:val="24"/>
                <w:szCs w:val="24"/>
              </w:rPr>
            </w:pPr>
            <w:r w:rsidRPr="00EE6B6C">
              <w:rPr>
                <w:sz w:val="24"/>
                <w:szCs w:val="24"/>
              </w:rPr>
              <w:t>Programo šalys</w:t>
            </w:r>
          </w:p>
        </w:tc>
        <w:tc>
          <w:tcPr>
            <w:tcW w:w="2903" w:type="dxa"/>
          </w:tcPr>
          <w:p w14:paraId="1B071535" w14:textId="77777777" w:rsidR="001C5D5E" w:rsidRPr="00EE6B6C" w:rsidRDefault="001C5D5E" w:rsidP="0079237C">
            <w:pPr>
              <w:pStyle w:val="ListParagraph"/>
              <w:ind w:left="0"/>
              <w:jc w:val="both"/>
              <w:rPr>
                <w:sz w:val="24"/>
                <w:szCs w:val="24"/>
              </w:rPr>
            </w:pPr>
            <w:r w:rsidRPr="00EE6B6C">
              <w:rPr>
                <w:rStyle w:val="Strong"/>
                <w:rFonts w:ascii="Arial" w:hAnsi="Arial" w:cs="Arial"/>
                <w:color w:val="000000"/>
                <w:sz w:val="23"/>
                <w:szCs w:val="23"/>
                <w:shd w:val="clear" w:color="auto" w:fill="FFFFFF"/>
              </w:rPr>
              <w:t>Pragyvenimo dienos norma</w:t>
            </w:r>
            <w:r w:rsidRPr="00EE6B6C">
              <w:rPr>
                <w:rFonts w:ascii="Arial" w:hAnsi="Arial" w:cs="Arial"/>
                <w:color w:val="000000"/>
                <w:sz w:val="23"/>
                <w:szCs w:val="23"/>
                <w:shd w:val="clear" w:color="auto" w:fill="FFFFFF"/>
              </w:rPr>
              <w:t> </w:t>
            </w:r>
          </w:p>
        </w:tc>
      </w:tr>
      <w:tr w:rsidR="001C5D5E" w:rsidRPr="00EE6B6C" w14:paraId="6BC52F03" w14:textId="77777777" w:rsidTr="00492B8A">
        <w:tc>
          <w:tcPr>
            <w:tcW w:w="2739" w:type="dxa"/>
          </w:tcPr>
          <w:p w14:paraId="24CB1229" w14:textId="77777777" w:rsidR="001C5D5E" w:rsidRPr="00EE6B6C" w:rsidRDefault="001C5D5E" w:rsidP="0079237C">
            <w:pPr>
              <w:pStyle w:val="ListParagraph"/>
              <w:ind w:left="0"/>
              <w:jc w:val="both"/>
              <w:rPr>
                <w:sz w:val="24"/>
                <w:szCs w:val="24"/>
              </w:rPr>
            </w:pPr>
            <w:r w:rsidRPr="00EE6B6C">
              <w:rPr>
                <w:sz w:val="24"/>
                <w:szCs w:val="24"/>
              </w:rPr>
              <w:t>1 grupė</w:t>
            </w:r>
          </w:p>
        </w:tc>
        <w:tc>
          <w:tcPr>
            <w:tcW w:w="2916" w:type="dxa"/>
          </w:tcPr>
          <w:p w14:paraId="1D847FBF" w14:textId="77777777" w:rsidR="001C5D5E" w:rsidRPr="00EE6B6C" w:rsidRDefault="001C5D5E" w:rsidP="0079237C">
            <w:pPr>
              <w:pStyle w:val="ListParagraph"/>
              <w:ind w:left="0"/>
              <w:jc w:val="both"/>
              <w:rPr>
                <w:sz w:val="24"/>
                <w:szCs w:val="24"/>
              </w:rPr>
            </w:pPr>
            <w:r w:rsidRPr="00EE6B6C">
              <w:rPr>
                <w:sz w:val="24"/>
                <w:szCs w:val="24"/>
              </w:rPr>
              <w:t>Airija, Danija, Islandija, Jungtinė Karalystė, Lichtenšteinas, Liuksemburgas, Norvegija, Suomija, Švedija</w:t>
            </w:r>
          </w:p>
        </w:tc>
        <w:tc>
          <w:tcPr>
            <w:tcW w:w="2903" w:type="dxa"/>
          </w:tcPr>
          <w:p w14:paraId="7F25757C" w14:textId="77777777" w:rsidR="001C5D5E" w:rsidRPr="00EE6B6C" w:rsidRDefault="001C5D5E" w:rsidP="0079237C">
            <w:pPr>
              <w:jc w:val="both"/>
              <w:rPr>
                <w:sz w:val="24"/>
                <w:szCs w:val="24"/>
              </w:rPr>
            </w:pPr>
            <w:r w:rsidRPr="00EE6B6C">
              <w:rPr>
                <w:sz w:val="24"/>
                <w:szCs w:val="24"/>
              </w:rPr>
              <w:t>153 Eur</w:t>
            </w:r>
          </w:p>
          <w:p w14:paraId="5B19119A" w14:textId="77777777" w:rsidR="001C5D5E" w:rsidRPr="00EE6B6C" w:rsidRDefault="001C5D5E" w:rsidP="0079237C">
            <w:pPr>
              <w:pStyle w:val="ListParagraph"/>
              <w:ind w:left="0"/>
              <w:jc w:val="both"/>
              <w:rPr>
                <w:sz w:val="24"/>
                <w:szCs w:val="24"/>
              </w:rPr>
            </w:pPr>
          </w:p>
        </w:tc>
      </w:tr>
      <w:tr w:rsidR="001C5D5E" w:rsidRPr="00EE6B6C" w14:paraId="7BF9EDD3" w14:textId="77777777" w:rsidTr="00492B8A">
        <w:tc>
          <w:tcPr>
            <w:tcW w:w="2739" w:type="dxa"/>
          </w:tcPr>
          <w:p w14:paraId="06A97FC7" w14:textId="77777777" w:rsidR="001C5D5E" w:rsidRPr="00EE6B6C" w:rsidRDefault="001C5D5E" w:rsidP="0079237C">
            <w:pPr>
              <w:jc w:val="both"/>
              <w:rPr>
                <w:sz w:val="24"/>
                <w:szCs w:val="24"/>
              </w:rPr>
            </w:pPr>
            <w:r w:rsidRPr="00EE6B6C">
              <w:rPr>
                <w:sz w:val="24"/>
                <w:szCs w:val="24"/>
              </w:rPr>
              <w:t>2 grupė</w:t>
            </w:r>
          </w:p>
          <w:p w14:paraId="2F97A82C" w14:textId="77777777" w:rsidR="001C5D5E" w:rsidRPr="00EE6B6C" w:rsidRDefault="001C5D5E" w:rsidP="0079237C">
            <w:pPr>
              <w:pStyle w:val="ListParagraph"/>
              <w:ind w:left="0"/>
              <w:jc w:val="both"/>
              <w:rPr>
                <w:sz w:val="24"/>
                <w:szCs w:val="24"/>
              </w:rPr>
            </w:pPr>
          </w:p>
        </w:tc>
        <w:tc>
          <w:tcPr>
            <w:tcW w:w="2916" w:type="dxa"/>
          </w:tcPr>
          <w:p w14:paraId="681B6045" w14:textId="77777777" w:rsidR="001C5D5E" w:rsidRPr="00EE6B6C" w:rsidRDefault="001C5D5E" w:rsidP="0079237C">
            <w:pPr>
              <w:pStyle w:val="ListParagraph"/>
              <w:ind w:left="0"/>
              <w:jc w:val="both"/>
              <w:rPr>
                <w:sz w:val="24"/>
                <w:szCs w:val="24"/>
              </w:rPr>
            </w:pPr>
            <w:r w:rsidRPr="00EE6B6C">
              <w:rPr>
                <w:sz w:val="24"/>
                <w:szCs w:val="24"/>
              </w:rPr>
              <w:t xml:space="preserve">Austrija, Belgija, Graikija, Italija, Ispanija, Kipras, Malta, Nyderlandai, Prancūzija, Portugalija, Vokietija  </w:t>
            </w:r>
          </w:p>
        </w:tc>
        <w:tc>
          <w:tcPr>
            <w:tcW w:w="2903" w:type="dxa"/>
          </w:tcPr>
          <w:p w14:paraId="7D49316C" w14:textId="77777777" w:rsidR="001C5D5E" w:rsidRPr="00EE6B6C" w:rsidRDefault="001C5D5E" w:rsidP="0079237C">
            <w:pPr>
              <w:pStyle w:val="ListParagraph"/>
              <w:ind w:left="0"/>
              <w:jc w:val="both"/>
              <w:rPr>
                <w:sz w:val="24"/>
                <w:szCs w:val="24"/>
              </w:rPr>
            </w:pPr>
            <w:r w:rsidRPr="00EE6B6C">
              <w:rPr>
                <w:sz w:val="24"/>
                <w:szCs w:val="24"/>
              </w:rPr>
              <w:t>136 Eur</w:t>
            </w:r>
          </w:p>
        </w:tc>
      </w:tr>
      <w:tr w:rsidR="001C5D5E" w:rsidRPr="00EE6B6C" w14:paraId="1282BC71" w14:textId="77777777" w:rsidTr="00492B8A">
        <w:tc>
          <w:tcPr>
            <w:tcW w:w="2739" w:type="dxa"/>
          </w:tcPr>
          <w:p w14:paraId="3E259F94" w14:textId="77777777" w:rsidR="001C5D5E" w:rsidRPr="00EE6B6C" w:rsidRDefault="001C5D5E" w:rsidP="0079237C">
            <w:pPr>
              <w:jc w:val="both"/>
              <w:rPr>
                <w:sz w:val="24"/>
                <w:szCs w:val="24"/>
              </w:rPr>
            </w:pPr>
            <w:r w:rsidRPr="00EE6B6C">
              <w:rPr>
                <w:sz w:val="24"/>
                <w:szCs w:val="24"/>
              </w:rPr>
              <w:t>3 grupė.</w:t>
            </w:r>
          </w:p>
          <w:p w14:paraId="4467C835" w14:textId="77777777" w:rsidR="001C5D5E" w:rsidRPr="00EE6B6C" w:rsidRDefault="001C5D5E" w:rsidP="0079237C">
            <w:pPr>
              <w:pStyle w:val="ListParagraph"/>
              <w:ind w:left="0"/>
              <w:jc w:val="both"/>
              <w:rPr>
                <w:sz w:val="24"/>
                <w:szCs w:val="24"/>
              </w:rPr>
            </w:pPr>
          </w:p>
        </w:tc>
        <w:tc>
          <w:tcPr>
            <w:tcW w:w="2916" w:type="dxa"/>
          </w:tcPr>
          <w:p w14:paraId="5C78721E" w14:textId="77777777" w:rsidR="001C5D5E" w:rsidRPr="00EE6B6C" w:rsidRDefault="001C5D5E" w:rsidP="0079237C">
            <w:pPr>
              <w:pStyle w:val="ListParagraph"/>
              <w:ind w:left="0"/>
              <w:jc w:val="both"/>
              <w:rPr>
                <w:sz w:val="24"/>
                <w:szCs w:val="24"/>
              </w:rPr>
            </w:pPr>
            <w:r w:rsidRPr="00EE6B6C">
              <w:rPr>
                <w:sz w:val="24"/>
                <w:szCs w:val="24"/>
              </w:rPr>
              <w:t>Bulgarija, Čekija, Estija, Kroatija, Latvija, Lenkija, Šiaurės Makedonija, Rumunija, Slovakija, Slovėnija, Turkija, Vengrija</w:t>
            </w:r>
          </w:p>
          <w:p w14:paraId="13BED313" w14:textId="77777777" w:rsidR="001C5D5E" w:rsidRPr="00EE6B6C" w:rsidRDefault="001C5D5E" w:rsidP="0079237C">
            <w:pPr>
              <w:pStyle w:val="ListParagraph"/>
              <w:ind w:left="0"/>
              <w:jc w:val="both"/>
              <w:rPr>
                <w:sz w:val="24"/>
                <w:szCs w:val="24"/>
              </w:rPr>
            </w:pPr>
          </w:p>
          <w:p w14:paraId="1AB44224" w14:textId="77777777" w:rsidR="001C5D5E" w:rsidRPr="00EE6B6C" w:rsidRDefault="001C5D5E" w:rsidP="0079237C">
            <w:pPr>
              <w:pStyle w:val="ListParagraph"/>
              <w:ind w:left="0"/>
              <w:jc w:val="both"/>
              <w:rPr>
                <w:sz w:val="24"/>
                <w:szCs w:val="24"/>
              </w:rPr>
            </w:pPr>
            <w:r w:rsidRPr="00EE6B6C">
              <w:rPr>
                <w:sz w:val="24"/>
                <w:szCs w:val="24"/>
              </w:rPr>
              <w:t xml:space="preserve">  </w:t>
            </w:r>
          </w:p>
          <w:p w14:paraId="105A2870" w14:textId="77777777" w:rsidR="001C5D5E" w:rsidRPr="00EE6B6C" w:rsidRDefault="001C5D5E" w:rsidP="0079237C">
            <w:pPr>
              <w:pStyle w:val="ListParagraph"/>
              <w:ind w:left="0"/>
              <w:jc w:val="both"/>
              <w:rPr>
                <w:sz w:val="24"/>
                <w:szCs w:val="24"/>
              </w:rPr>
            </w:pPr>
          </w:p>
        </w:tc>
        <w:tc>
          <w:tcPr>
            <w:tcW w:w="2903" w:type="dxa"/>
          </w:tcPr>
          <w:p w14:paraId="6DCDFD7E" w14:textId="77777777" w:rsidR="001C5D5E" w:rsidRPr="00EE6B6C" w:rsidRDefault="001C5D5E" w:rsidP="0079237C">
            <w:pPr>
              <w:pStyle w:val="ListParagraph"/>
              <w:ind w:left="0"/>
              <w:jc w:val="both"/>
              <w:rPr>
                <w:sz w:val="24"/>
                <w:szCs w:val="24"/>
              </w:rPr>
            </w:pPr>
            <w:r w:rsidRPr="00EE6B6C">
              <w:rPr>
                <w:sz w:val="24"/>
                <w:szCs w:val="24"/>
              </w:rPr>
              <w:lastRenderedPageBreak/>
              <w:t>119 Eur</w:t>
            </w:r>
          </w:p>
        </w:tc>
      </w:tr>
      <w:tr w:rsidR="001C5D5E" w:rsidRPr="00EE6B6C" w14:paraId="266FB56B" w14:textId="77777777" w:rsidTr="00492B8A">
        <w:tc>
          <w:tcPr>
            <w:tcW w:w="2739" w:type="dxa"/>
          </w:tcPr>
          <w:p w14:paraId="3C8403A8" w14:textId="77777777" w:rsidR="001C5D5E" w:rsidRPr="00EE6B6C" w:rsidRDefault="001C5D5E" w:rsidP="0079237C">
            <w:pPr>
              <w:jc w:val="both"/>
              <w:rPr>
                <w:sz w:val="24"/>
                <w:szCs w:val="24"/>
              </w:rPr>
            </w:pPr>
          </w:p>
        </w:tc>
        <w:tc>
          <w:tcPr>
            <w:tcW w:w="2916" w:type="dxa"/>
          </w:tcPr>
          <w:p w14:paraId="2F8D1E3F" w14:textId="77777777" w:rsidR="001C5D5E" w:rsidRPr="00EE6B6C" w:rsidRDefault="001C5D5E" w:rsidP="0079237C">
            <w:pPr>
              <w:pStyle w:val="ListParagraph"/>
              <w:ind w:left="0"/>
              <w:jc w:val="both"/>
              <w:rPr>
                <w:sz w:val="24"/>
                <w:szCs w:val="24"/>
              </w:rPr>
            </w:pPr>
          </w:p>
        </w:tc>
        <w:tc>
          <w:tcPr>
            <w:tcW w:w="2903" w:type="dxa"/>
          </w:tcPr>
          <w:p w14:paraId="53CE2509" w14:textId="77777777" w:rsidR="001C5D5E" w:rsidRPr="00EE6B6C" w:rsidRDefault="001C5D5E" w:rsidP="0079237C">
            <w:pPr>
              <w:pStyle w:val="ListParagraph"/>
              <w:ind w:left="0"/>
              <w:jc w:val="both"/>
              <w:rPr>
                <w:sz w:val="24"/>
                <w:szCs w:val="24"/>
              </w:rPr>
            </w:pPr>
          </w:p>
        </w:tc>
      </w:tr>
    </w:tbl>
    <w:p w14:paraId="268F99F9" w14:textId="77777777" w:rsidR="001C5D5E" w:rsidRPr="00EE6B6C" w:rsidRDefault="00492B8A" w:rsidP="0079237C">
      <w:pPr>
        <w:pStyle w:val="ListParagraph"/>
        <w:numPr>
          <w:ilvl w:val="1"/>
          <w:numId w:val="9"/>
        </w:numPr>
        <w:jc w:val="both"/>
        <w:rPr>
          <w:sz w:val="24"/>
          <w:szCs w:val="24"/>
        </w:rPr>
      </w:pPr>
      <w:r w:rsidRPr="00EE6B6C">
        <w:rPr>
          <w:sz w:val="24"/>
          <w:szCs w:val="24"/>
        </w:rPr>
        <w:t> </w:t>
      </w:r>
      <w:r w:rsidRPr="00EE6B6C">
        <w:rPr>
          <w:b/>
          <w:bCs/>
          <w:sz w:val="24"/>
          <w:szCs w:val="24"/>
        </w:rPr>
        <w:t>Kelionės išlaidos</w:t>
      </w:r>
      <w:r w:rsidRPr="00EE6B6C">
        <w:rPr>
          <w:sz w:val="24"/>
          <w:szCs w:val="24"/>
        </w:rPr>
        <w:t xml:space="preserve">, kurių dydis nustatomas pagal atstumą nuo </w:t>
      </w:r>
      <w:r w:rsidR="005168A1" w:rsidRPr="00EE6B6C">
        <w:rPr>
          <w:sz w:val="24"/>
          <w:szCs w:val="24"/>
        </w:rPr>
        <w:t>Marijampolės</w:t>
      </w:r>
      <w:r w:rsidRPr="00EE6B6C">
        <w:rPr>
          <w:sz w:val="24"/>
          <w:szCs w:val="24"/>
        </w:rPr>
        <w:t xml:space="preserve"> iki vizito vietos, remiantis </w:t>
      </w:r>
      <w:r w:rsidRPr="00EE6B6C">
        <w:rPr>
          <w:b/>
          <w:bCs/>
          <w:sz w:val="24"/>
          <w:szCs w:val="24"/>
        </w:rPr>
        <w:t>Europos komisijos atstumų skaičiuokle</w:t>
      </w:r>
      <w:r w:rsidRPr="00EE6B6C">
        <w:rPr>
          <w:sz w:val="24"/>
          <w:szCs w:val="24"/>
        </w:rPr>
        <w:t>:</w:t>
      </w:r>
    </w:p>
    <w:p w14:paraId="6E129F99" w14:textId="77777777" w:rsidR="005168A1" w:rsidRPr="00EE6B6C" w:rsidRDefault="005168A1" w:rsidP="0079237C">
      <w:pPr>
        <w:pStyle w:val="ListParagraph"/>
        <w:ind w:left="1440"/>
        <w:jc w:val="both"/>
        <w:rPr>
          <w:sz w:val="24"/>
          <w:szCs w:val="24"/>
        </w:rPr>
      </w:pPr>
    </w:p>
    <w:p w14:paraId="5B81AEFC" w14:textId="77777777" w:rsidR="005168A1" w:rsidRPr="00EE6B6C" w:rsidRDefault="005168A1" w:rsidP="0079237C">
      <w:pPr>
        <w:pStyle w:val="ListParagraph"/>
        <w:ind w:left="1440"/>
        <w:jc w:val="both"/>
        <w:rPr>
          <w:sz w:val="24"/>
          <w:szCs w:val="24"/>
        </w:rPr>
      </w:pPr>
      <w:r w:rsidRPr="00EE6B6C">
        <w:rPr>
          <w:sz w:val="24"/>
          <w:szCs w:val="24"/>
        </w:rPr>
        <w:t xml:space="preserve">Darbuotojų kelionei nustatytos normos: </w:t>
      </w:r>
    </w:p>
    <w:p w14:paraId="1922E3DF" w14:textId="77777777" w:rsidR="005168A1" w:rsidRPr="00EE6B6C" w:rsidRDefault="005168A1" w:rsidP="0079237C">
      <w:pPr>
        <w:pStyle w:val="ListParagraph"/>
        <w:ind w:left="1440"/>
        <w:jc w:val="both"/>
        <w:rPr>
          <w:sz w:val="24"/>
          <w:szCs w:val="24"/>
        </w:rPr>
      </w:pPr>
      <w:r w:rsidRPr="00EE6B6C">
        <w:rPr>
          <w:sz w:val="24"/>
          <w:szCs w:val="24"/>
        </w:rPr>
        <w:t>Kelionės atstumas</w:t>
      </w:r>
      <w:r w:rsidRPr="00EE6B6C">
        <w:rPr>
          <w:sz w:val="24"/>
          <w:szCs w:val="24"/>
        </w:rPr>
        <w:tab/>
        <w:t>Suma</w:t>
      </w:r>
    </w:p>
    <w:p w14:paraId="6A8CB22F" w14:textId="77777777" w:rsidR="005168A1" w:rsidRPr="00EE6B6C" w:rsidRDefault="005168A1" w:rsidP="0079237C">
      <w:pPr>
        <w:pStyle w:val="ListParagraph"/>
        <w:ind w:left="1440"/>
        <w:jc w:val="both"/>
        <w:rPr>
          <w:sz w:val="24"/>
          <w:szCs w:val="24"/>
        </w:rPr>
      </w:pPr>
      <w:r w:rsidRPr="00EE6B6C">
        <w:rPr>
          <w:sz w:val="24"/>
          <w:szCs w:val="24"/>
        </w:rPr>
        <w:t>Nuo 10 iki 99 km</w:t>
      </w:r>
      <w:r w:rsidRPr="00EE6B6C">
        <w:rPr>
          <w:sz w:val="24"/>
          <w:szCs w:val="24"/>
        </w:rPr>
        <w:tab/>
        <w:t>20 EUR vienam dalyviui</w:t>
      </w:r>
    </w:p>
    <w:p w14:paraId="329C9C8D" w14:textId="77777777" w:rsidR="005168A1" w:rsidRPr="00EE6B6C" w:rsidRDefault="005168A1" w:rsidP="0079237C">
      <w:pPr>
        <w:pStyle w:val="ListParagraph"/>
        <w:ind w:left="1440"/>
        <w:jc w:val="both"/>
        <w:rPr>
          <w:sz w:val="24"/>
          <w:szCs w:val="24"/>
        </w:rPr>
      </w:pPr>
      <w:r w:rsidRPr="00EE6B6C">
        <w:rPr>
          <w:sz w:val="24"/>
          <w:szCs w:val="24"/>
        </w:rPr>
        <w:t>Nuo 100 iki 499 km:</w:t>
      </w:r>
      <w:r w:rsidRPr="00EE6B6C">
        <w:rPr>
          <w:sz w:val="24"/>
          <w:szCs w:val="24"/>
        </w:rPr>
        <w:tab/>
        <w:t>180 EUR vienam dalyviui</w:t>
      </w:r>
    </w:p>
    <w:p w14:paraId="3D2EA125" w14:textId="77777777" w:rsidR="005168A1" w:rsidRPr="00EE6B6C" w:rsidRDefault="005168A1" w:rsidP="0079237C">
      <w:pPr>
        <w:pStyle w:val="ListParagraph"/>
        <w:ind w:left="1440"/>
        <w:jc w:val="both"/>
        <w:rPr>
          <w:sz w:val="24"/>
          <w:szCs w:val="24"/>
        </w:rPr>
      </w:pPr>
      <w:r w:rsidRPr="00EE6B6C">
        <w:rPr>
          <w:sz w:val="24"/>
          <w:szCs w:val="24"/>
        </w:rPr>
        <w:t>Nuo 500 iki 1999 km:</w:t>
      </w:r>
      <w:r w:rsidRPr="00EE6B6C">
        <w:rPr>
          <w:sz w:val="24"/>
          <w:szCs w:val="24"/>
        </w:rPr>
        <w:tab/>
        <w:t>275 EUR vienam dalyviui</w:t>
      </w:r>
    </w:p>
    <w:p w14:paraId="40E8CCB4" w14:textId="77777777" w:rsidR="005168A1" w:rsidRPr="00EE6B6C" w:rsidRDefault="005168A1" w:rsidP="0079237C">
      <w:pPr>
        <w:pStyle w:val="ListParagraph"/>
        <w:ind w:left="1440"/>
        <w:jc w:val="both"/>
        <w:rPr>
          <w:sz w:val="24"/>
          <w:szCs w:val="24"/>
        </w:rPr>
      </w:pPr>
      <w:r w:rsidRPr="00EE6B6C">
        <w:rPr>
          <w:sz w:val="24"/>
          <w:szCs w:val="24"/>
        </w:rPr>
        <w:t>Nuo 2000 iki 2999 km:</w:t>
      </w:r>
      <w:r w:rsidRPr="00EE6B6C">
        <w:rPr>
          <w:sz w:val="24"/>
          <w:szCs w:val="24"/>
        </w:rPr>
        <w:tab/>
        <w:t>360 EUR vienam dalyviui</w:t>
      </w:r>
    </w:p>
    <w:p w14:paraId="3E01DB13" w14:textId="77777777" w:rsidR="005168A1" w:rsidRPr="00EE6B6C" w:rsidRDefault="005168A1" w:rsidP="0079237C">
      <w:pPr>
        <w:pStyle w:val="ListParagraph"/>
        <w:ind w:left="1440"/>
        <w:jc w:val="both"/>
        <w:rPr>
          <w:sz w:val="24"/>
          <w:szCs w:val="24"/>
        </w:rPr>
      </w:pPr>
      <w:r w:rsidRPr="00EE6B6C">
        <w:rPr>
          <w:sz w:val="24"/>
          <w:szCs w:val="24"/>
        </w:rPr>
        <w:t>Nuo 3000 iki 3999 km:</w:t>
      </w:r>
      <w:r w:rsidRPr="00EE6B6C">
        <w:rPr>
          <w:sz w:val="24"/>
          <w:szCs w:val="24"/>
        </w:rPr>
        <w:tab/>
        <w:t>530 EUR vienam dalyviui</w:t>
      </w:r>
    </w:p>
    <w:p w14:paraId="683E3EE4" w14:textId="77777777" w:rsidR="005168A1" w:rsidRPr="00EE6B6C" w:rsidRDefault="005168A1" w:rsidP="0079237C">
      <w:pPr>
        <w:pStyle w:val="ListParagraph"/>
        <w:ind w:left="1440"/>
        <w:jc w:val="both"/>
        <w:rPr>
          <w:sz w:val="24"/>
          <w:szCs w:val="24"/>
        </w:rPr>
      </w:pPr>
      <w:r w:rsidRPr="00EE6B6C">
        <w:rPr>
          <w:sz w:val="24"/>
          <w:szCs w:val="24"/>
        </w:rPr>
        <w:t>Nuo 4000 iki 7999 km:</w:t>
      </w:r>
      <w:r w:rsidRPr="00EE6B6C">
        <w:rPr>
          <w:sz w:val="24"/>
          <w:szCs w:val="24"/>
        </w:rPr>
        <w:tab/>
        <w:t>820 EUR vienam dalyviui</w:t>
      </w:r>
    </w:p>
    <w:p w14:paraId="36FFAC9C" w14:textId="77777777" w:rsidR="005168A1" w:rsidRPr="00EE6B6C" w:rsidRDefault="005168A1" w:rsidP="0079237C">
      <w:pPr>
        <w:pStyle w:val="ListParagraph"/>
        <w:ind w:left="1440"/>
        <w:jc w:val="both"/>
        <w:rPr>
          <w:sz w:val="24"/>
          <w:szCs w:val="24"/>
        </w:rPr>
      </w:pPr>
      <w:r w:rsidRPr="00EE6B6C">
        <w:rPr>
          <w:sz w:val="24"/>
          <w:szCs w:val="24"/>
        </w:rPr>
        <w:t>8000 km arba daugiau:</w:t>
      </w:r>
      <w:r w:rsidRPr="00EE6B6C">
        <w:rPr>
          <w:sz w:val="24"/>
          <w:szCs w:val="24"/>
        </w:rPr>
        <w:tab/>
        <w:t>1500 EUR vienam dalyviui</w:t>
      </w:r>
    </w:p>
    <w:p w14:paraId="098DB936" w14:textId="77777777" w:rsidR="005168A1" w:rsidRPr="00EE6B6C" w:rsidRDefault="005168A1" w:rsidP="0079237C">
      <w:pPr>
        <w:pStyle w:val="ListParagraph"/>
        <w:ind w:left="1440"/>
        <w:jc w:val="both"/>
        <w:rPr>
          <w:sz w:val="24"/>
          <w:szCs w:val="24"/>
        </w:rPr>
      </w:pPr>
    </w:p>
    <w:p w14:paraId="1D070C9C" w14:textId="77777777" w:rsidR="005168A1" w:rsidRPr="00EE6B6C" w:rsidRDefault="005168A1" w:rsidP="0079237C">
      <w:pPr>
        <w:pStyle w:val="ListParagraph"/>
        <w:ind w:left="1440"/>
        <w:jc w:val="both"/>
        <w:rPr>
          <w:rFonts w:eastAsia="Times New Roman" w:cstheme="minorHAnsi"/>
          <w:i/>
          <w:sz w:val="24"/>
          <w:szCs w:val="24"/>
        </w:rPr>
      </w:pPr>
      <w:r w:rsidRPr="00EE6B6C">
        <w:rPr>
          <w:rFonts w:eastAsia="Times New Roman" w:cstheme="minorHAnsi"/>
          <w:sz w:val="24"/>
          <w:szCs w:val="24"/>
        </w:rPr>
        <w:t xml:space="preserve">Kelionės išlaidos skaičiuojamos ne daugiau negu 2 dienom, pagal </w:t>
      </w:r>
      <w:hyperlink r:id="rId6" w:history="1">
        <w:r w:rsidRPr="00EE6B6C">
          <w:rPr>
            <w:rFonts w:eastAsia="Times New Roman" w:cstheme="minorHAnsi"/>
            <w:color w:val="0000FF"/>
            <w:sz w:val="24"/>
            <w:szCs w:val="24"/>
            <w:u w:val="single"/>
          </w:rPr>
          <w:t>atstumo skaičiuoklę</w:t>
        </w:r>
      </w:hyperlink>
      <w:r w:rsidRPr="00EE6B6C">
        <w:rPr>
          <w:rFonts w:eastAsia="Times New Roman" w:cstheme="minorHAnsi"/>
          <w:sz w:val="24"/>
          <w:szCs w:val="24"/>
        </w:rPr>
        <w:t xml:space="preserve"> ir nustatytas normas atitinkamam atstumui. „Kelionės atstumas“ reiškia atstumą nuo kilmės vietos iki veiklos vykdymo vietos, tuo tarpu „suma“ apima lėšas už kelionę į </w:t>
      </w:r>
      <w:r w:rsidRPr="00EE6B6C">
        <w:rPr>
          <w:rFonts w:eastAsia="Times New Roman" w:cstheme="minorHAnsi"/>
          <w:sz w:val="24"/>
          <w:szCs w:val="24"/>
          <w:u w:val="single"/>
        </w:rPr>
        <w:t>ir</w:t>
      </w:r>
      <w:r w:rsidRPr="00EE6B6C">
        <w:rPr>
          <w:rFonts w:eastAsia="Times New Roman" w:cstheme="minorHAnsi"/>
          <w:sz w:val="24"/>
          <w:szCs w:val="24"/>
        </w:rPr>
        <w:t xml:space="preserve"> iš veiklos vykdymo vietos</w:t>
      </w:r>
      <w:r w:rsidRPr="00EE6B6C">
        <w:rPr>
          <w:rFonts w:eastAsia="Times New Roman" w:cstheme="minorHAnsi"/>
          <w:i/>
          <w:sz w:val="24"/>
          <w:szCs w:val="24"/>
        </w:rPr>
        <w:t>.</w:t>
      </w:r>
    </w:p>
    <w:p w14:paraId="327B74CB" w14:textId="77777777" w:rsidR="00425178" w:rsidRPr="00EE6B6C" w:rsidRDefault="00425178" w:rsidP="0079237C">
      <w:pPr>
        <w:pStyle w:val="ListParagraph"/>
        <w:ind w:left="1440"/>
        <w:jc w:val="both"/>
        <w:rPr>
          <w:rFonts w:eastAsia="Times New Roman" w:cstheme="minorHAnsi"/>
          <w:i/>
          <w:sz w:val="24"/>
          <w:szCs w:val="24"/>
        </w:rPr>
      </w:pPr>
    </w:p>
    <w:p w14:paraId="453C6B75" w14:textId="77777777" w:rsidR="00425178" w:rsidRPr="00EE6B6C" w:rsidRDefault="00425178" w:rsidP="0079237C">
      <w:pPr>
        <w:pStyle w:val="ListParagraph"/>
        <w:ind w:left="1440"/>
        <w:jc w:val="both"/>
        <w:rPr>
          <w:rFonts w:ascii="Arial" w:eastAsia="Times New Roman" w:hAnsi="Arial" w:cs="Arial"/>
          <w:b/>
          <w:sz w:val="24"/>
          <w:szCs w:val="24"/>
          <w:u w:val="single"/>
        </w:rPr>
      </w:pPr>
      <w:r w:rsidRPr="00EE6B6C">
        <w:rPr>
          <w:rFonts w:ascii="Arial" w:eastAsia="Times New Roman" w:hAnsi="Arial" w:cs="Arial"/>
          <w:b/>
          <w:sz w:val="24"/>
          <w:szCs w:val="24"/>
          <w:u w:val="single"/>
        </w:rPr>
        <w:t>Atranka ir kriterijai</w:t>
      </w:r>
    </w:p>
    <w:p w14:paraId="39F34DEE" w14:textId="77777777" w:rsidR="005168A1" w:rsidRPr="00EE6B6C" w:rsidRDefault="005168A1" w:rsidP="0079237C">
      <w:pPr>
        <w:pStyle w:val="ListParagraph"/>
        <w:ind w:left="1440"/>
        <w:jc w:val="both"/>
        <w:rPr>
          <w:rFonts w:ascii="Times New Roman" w:eastAsia="Times New Roman" w:hAnsi="Times New Roman" w:cs="Times New Roman"/>
          <w:sz w:val="24"/>
          <w:szCs w:val="24"/>
        </w:rPr>
      </w:pPr>
    </w:p>
    <w:p w14:paraId="460188EA" w14:textId="77777777" w:rsidR="005168A1" w:rsidRPr="00EE6B6C" w:rsidRDefault="005168A1" w:rsidP="0079237C">
      <w:pPr>
        <w:pStyle w:val="ListParagraph"/>
        <w:ind w:left="1440"/>
        <w:jc w:val="both"/>
        <w:rPr>
          <w:sz w:val="24"/>
          <w:szCs w:val="24"/>
        </w:rPr>
      </w:pPr>
      <w:r w:rsidRPr="00EE6B6C">
        <w:rPr>
          <w:b/>
          <w:sz w:val="24"/>
          <w:szCs w:val="24"/>
        </w:rPr>
        <w:t>Kam teikiama pirmenybė</w:t>
      </w:r>
      <w:r w:rsidRPr="00EE6B6C">
        <w:rPr>
          <w:sz w:val="24"/>
          <w:szCs w:val="24"/>
        </w:rPr>
        <w:t>?</w:t>
      </w:r>
    </w:p>
    <w:p w14:paraId="43EE5099" w14:textId="77777777" w:rsidR="00A316DF" w:rsidRPr="00EE6B6C" w:rsidRDefault="00A316DF" w:rsidP="0079237C">
      <w:pPr>
        <w:pStyle w:val="ListParagraph"/>
        <w:ind w:left="1440"/>
        <w:jc w:val="both"/>
        <w:rPr>
          <w:sz w:val="24"/>
          <w:szCs w:val="24"/>
        </w:rPr>
      </w:pPr>
    </w:p>
    <w:p w14:paraId="2896E463" w14:textId="77777777" w:rsidR="00A316DF" w:rsidRPr="00EE6B6C" w:rsidRDefault="00A316DF" w:rsidP="0079237C">
      <w:pPr>
        <w:pStyle w:val="ListParagraph"/>
        <w:ind w:left="1440"/>
        <w:jc w:val="both"/>
        <w:rPr>
          <w:sz w:val="24"/>
          <w:szCs w:val="24"/>
        </w:rPr>
      </w:pPr>
      <w:r w:rsidRPr="00EE6B6C">
        <w:rPr>
          <w:sz w:val="24"/>
          <w:szCs w:val="24"/>
        </w:rPr>
        <w:t xml:space="preserve">Marijampolės kolegijoje vykdomos individualios akademinio personalo atrankos dėstymo vizitams, remiantis </w:t>
      </w:r>
      <w:r w:rsidR="00692DE0">
        <w:rPr>
          <w:sz w:val="24"/>
          <w:szCs w:val="24"/>
        </w:rPr>
        <w:t>dėstytojų pateiktais prašymai</w:t>
      </w:r>
      <w:r w:rsidRPr="00EE6B6C">
        <w:rPr>
          <w:sz w:val="24"/>
          <w:szCs w:val="24"/>
        </w:rPr>
        <w:t>s. Sprendimus dėl dotacijos skyrimo priima Marijampolės kolegijos direktorius.</w:t>
      </w:r>
    </w:p>
    <w:p w14:paraId="3FC46588" w14:textId="77777777" w:rsidR="005168A1" w:rsidRPr="00EE6B6C" w:rsidRDefault="005168A1" w:rsidP="0079237C">
      <w:pPr>
        <w:pStyle w:val="ListParagraph"/>
        <w:ind w:left="1440"/>
        <w:jc w:val="both"/>
        <w:rPr>
          <w:sz w:val="24"/>
          <w:szCs w:val="24"/>
        </w:rPr>
      </w:pPr>
    </w:p>
    <w:p w14:paraId="6C77FBC1" w14:textId="77777777" w:rsidR="005168A1" w:rsidRPr="00EE6B6C" w:rsidRDefault="005168A1" w:rsidP="0079237C">
      <w:pPr>
        <w:pStyle w:val="ListParagraph"/>
        <w:ind w:left="1440"/>
        <w:jc w:val="both"/>
        <w:rPr>
          <w:sz w:val="24"/>
          <w:szCs w:val="24"/>
        </w:rPr>
      </w:pPr>
      <w:r w:rsidRPr="00EE6B6C">
        <w:rPr>
          <w:sz w:val="24"/>
          <w:szCs w:val="24"/>
        </w:rPr>
        <w:t>Vykdant atranką pirmenybė teikiama dėstytojams, kurie:</w:t>
      </w:r>
    </w:p>
    <w:p w14:paraId="520203CA" w14:textId="77777777" w:rsidR="005168A1" w:rsidRPr="00EE6B6C" w:rsidRDefault="005168A1" w:rsidP="0079237C">
      <w:pPr>
        <w:pStyle w:val="ListParagraph"/>
        <w:ind w:left="1440"/>
        <w:jc w:val="both"/>
        <w:rPr>
          <w:sz w:val="24"/>
          <w:szCs w:val="24"/>
        </w:rPr>
      </w:pPr>
    </w:p>
    <w:p w14:paraId="32582CC8" w14:textId="77777777" w:rsidR="005168A1" w:rsidRPr="00EE6B6C" w:rsidRDefault="005168A1" w:rsidP="0079237C">
      <w:pPr>
        <w:pStyle w:val="ListParagraph"/>
        <w:numPr>
          <w:ilvl w:val="0"/>
          <w:numId w:val="13"/>
        </w:numPr>
        <w:jc w:val="both"/>
        <w:rPr>
          <w:sz w:val="24"/>
          <w:szCs w:val="24"/>
        </w:rPr>
      </w:pPr>
      <w:r w:rsidRPr="00EE6B6C">
        <w:rPr>
          <w:sz w:val="24"/>
          <w:szCs w:val="24"/>
        </w:rPr>
        <w:t>Erasmus+ programoje dalyvauja pirmą kartą,</w:t>
      </w:r>
    </w:p>
    <w:p w14:paraId="7BBACAAC" w14:textId="77777777" w:rsidR="005168A1" w:rsidRPr="00EE6B6C" w:rsidRDefault="005168A1" w:rsidP="0079237C">
      <w:pPr>
        <w:pStyle w:val="ListParagraph"/>
        <w:numPr>
          <w:ilvl w:val="0"/>
          <w:numId w:val="13"/>
        </w:numPr>
        <w:jc w:val="both"/>
        <w:rPr>
          <w:sz w:val="24"/>
          <w:szCs w:val="24"/>
        </w:rPr>
      </w:pPr>
      <w:r w:rsidRPr="00EE6B6C">
        <w:rPr>
          <w:sz w:val="24"/>
          <w:szCs w:val="24"/>
        </w:rPr>
        <w:t>einamaisiais mokslo metais dėstymo vizitui vyksta pirmą kartą,</w:t>
      </w:r>
    </w:p>
    <w:p w14:paraId="47FE1667" w14:textId="77777777" w:rsidR="005168A1" w:rsidRPr="00EE6B6C" w:rsidRDefault="005168A1" w:rsidP="0079237C">
      <w:pPr>
        <w:pStyle w:val="ListParagraph"/>
        <w:numPr>
          <w:ilvl w:val="0"/>
          <w:numId w:val="13"/>
        </w:numPr>
        <w:jc w:val="both"/>
        <w:rPr>
          <w:sz w:val="24"/>
          <w:szCs w:val="24"/>
        </w:rPr>
      </w:pPr>
      <w:r w:rsidRPr="00EE6B6C">
        <w:rPr>
          <w:sz w:val="24"/>
          <w:szCs w:val="24"/>
        </w:rPr>
        <w:t>vizito metu sustiprins ir išplės Marijampolės kolegijos ryšius ir/arba aptars būsimus bendradarbiavimo projektus,</w:t>
      </w:r>
    </w:p>
    <w:p w14:paraId="79AE593D" w14:textId="77777777" w:rsidR="005168A1" w:rsidRPr="00EE6B6C" w:rsidRDefault="005168A1" w:rsidP="0079237C">
      <w:pPr>
        <w:pStyle w:val="ListParagraph"/>
        <w:numPr>
          <w:ilvl w:val="0"/>
          <w:numId w:val="13"/>
        </w:numPr>
        <w:jc w:val="both"/>
        <w:rPr>
          <w:sz w:val="24"/>
          <w:szCs w:val="24"/>
        </w:rPr>
      </w:pPr>
      <w:r w:rsidRPr="00EE6B6C">
        <w:rPr>
          <w:sz w:val="24"/>
          <w:szCs w:val="24"/>
        </w:rPr>
        <w:t>moka užsienio kalbą.</w:t>
      </w:r>
    </w:p>
    <w:p w14:paraId="30A2619D" w14:textId="77777777" w:rsidR="00425178" w:rsidRPr="00EE6B6C" w:rsidRDefault="00425178" w:rsidP="0079237C">
      <w:pPr>
        <w:pStyle w:val="ListParagraph"/>
        <w:ind w:left="1440"/>
        <w:jc w:val="both"/>
        <w:rPr>
          <w:sz w:val="24"/>
          <w:szCs w:val="24"/>
        </w:rPr>
      </w:pPr>
    </w:p>
    <w:p w14:paraId="60877F9A" w14:textId="77777777" w:rsidR="0079237C" w:rsidRPr="00EE6B6C" w:rsidRDefault="0079237C" w:rsidP="0079237C">
      <w:pPr>
        <w:pStyle w:val="ListParagraph"/>
        <w:ind w:left="1440"/>
        <w:jc w:val="both"/>
        <w:rPr>
          <w:sz w:val="24"/>
          <w:szCs w:val="24"/>
        </w:rPr>
      </w:pPr>
    </w:p>
    <w:p w14:paraId="4937204B" w14:textId="77777777" w:rsidR="00425178" w:rsidRPr="00EE6B6C" w:rsidRDefault="0079237C" w:rsidP="0079237C">
      <w:pPr>
        <w:pStyle w:val="ListParagraph"/>
        <w:ind w:left="1080"/>
        <w:jc w:val="both"/>
        <w:rPr>
          <w:rFonts w:ascii="Arial" w:hAnsi="Arial" w:cs="Arial"/>
          <w:b/>
          <w:sz w:val="24"/>
          <w:szCs w:val="24"/>
          <w:u w:val="single"/>
        </w:rPr>
      </w:pPr>
      <w:r w:rsidRPr="00EE6B6C">
        <w:rPr>
          <w:rFonts w:ascii="Arial" w:hAnsi="Arial" w:cs="Arial"/>
          <w:b/>
          <w:sz w:val="24"/>
          <w:szCs w:val="24"/>
          <w:u w:val="single"/>
        </w:rPr>
        <w:t>K</w:t>
      </w:r>
      <w:r w:rsidR="00425178" w:rsidRPr="00EE6B6C">
        <w:rPr>
          <w:rFonts w:ascii="Arial" w:hAnsi="Arial" w:cs="Arial"/>
          <w:b/>
          <w:sz w:val="24"/>
          <w:szCs w:val="24"/>
          <w:u w:val="single"/>
        </w:rPr>
        <w:t>aip susirasti priimančią aukštojo mokslo instituciją?</w:t>
      </w:r>
    </w:p>
    <w:p w14:paraId="62DEC5EB" w14:textId="77777777" w:rsidR="00425178" w:rsidRPr="00EE6B6C" w:rsidRDefault="00425178" w:rsidP="0079237C">
      <w:pPr>
        <w:pStyle w:val="ListParagraph"/>
        <w:ind w:left="1080"/>
        <w:jc w:val="both"/>
        <w:rPr>
          <w:sz w:val="24"/>
          <w:szCs w:val="24"/>
        </w:rPr>
      </w:pPr>
    </w:p>
    <w:p w14:paraId="175BBF0F" w14:textId="77777777" w:rsidR="00425178" w:rsidRPr="00EE6B6C" w:rsidRDefault="00425178" w:rsidP="0079237C">
      <w:pPr>
        <w:pStyle w:val="ListParagraph"/>
        <w:ind w:left="1080"/>
        <w:jc w:val="both"/>
        <w:rPr>
          <w:sz w:val="24"/>
          <w:szCs w:val="24"/>
        </w:rPr>
      </w:pPr>
      <w:r w:rsidRPr="00EE6B6C">
        <w:rPr>
          <w:sz w:val="24"/>
          <w:szCs w:val="24"/>
        </w:rPr>
        <w:t xml:space="preserve">Erasmus dėstymo vizitui galima vykti į aukštojo mokslo instituciją, su kuria Marijampolės kolegija yra sudariusi sutartį dėl Erasmus personalo mainų. Su priimančiais padaliniais </w:t>
      </w:r>
      <w:r w:rsidRPr="00EE6B6C">
        <w:rPr>
          <w:sz w:val="24"/>
          <w:szCs w:val="24"/>
        </w:rPr>
        <w:lastRenderedPageBreak/>
        <w:t>užsienio aukštojo mokslo institucijoje dėstytojas dėstymo programą ir kitas vizito detales derina savarankiškai.</w:t>
      </w:r>
    </w:p>
    <w:p w14:paraId="3FB8072E" w14:textId="77777777" w:rsidR="0079237C" w:rsidRPr="00EE6B6C" w:rsidRDefault="0079237C" w:rsidP="0079237C">
      <w:pPr>
        <w:pStyle w:val="ListParagraph"/>
        <w:ind w:left="1080"/>
        <w:jc w:val="both"/>
        <w:rPr>
          <w:sz w:val="24"/>
          <w:szCs w:val="24"/>
        </w:rPr>
      </w:pPr>
    </w:p>
    <w:p w14:paraId="11F834B9" w14:textId="77777777" w:rsidR="00F10058" w:rsidRPr="00EE6B6C" w:rsidRDefault="00F10058" w:rsidP="0079237C">
      <w:pPr>
        <w:pStyle w:val="ListParagraph"/>
        <w:numPr>
          <w:ilvl w:val="1"/>
          <w:numId w:val="3"/>
        </w:numPr>
        <w:jc w:val="both"/>
        <w:rPr>
          <w:b/>
          <w:sz w:val="28"/>
          <w:szCs w:val="28"/>
        </w:rPr>
      </w:pPr>
      <w:r w:rsidRPr="00EE6B6C">
        <w:rPr>
          <w:b/>
          <w:sz w:val="28"/>
          <w:szCs w:val="28"/>
        </w:rPr>
        <w:t>Mokymosi vizitai</w:t>
      </w:r>
    </w:p>
    <w:p w14:paraId="7A0B5BD8" w14:textId="77777777" w:rsidR="00B2628F" w:rsidRPr="00EE6B6C" w:rsidRDefault="00B2628F" w:rsidP="0079237C">
      <w:pPr>
        <w:pStyle w:val="ListParagraph"/>
        <w:ind w:left="1080"/>
        <w:jc w:val="both"/>
        <w:rPr>
          <w:sz w:val="24"/>
          <w:szCs w:val="24"/>
        </w:rPr>
      </w:pPr>
    </w:p>
    <w:p w14:paraId="20CF67FB" w14:textId="77777777" w:rsidR="00B2628F" w:rsidRPr="00EE6B6C" w:rsidRDefault="006D717A" w:rsidP="0079237C">
      <w:pPr>
        <w:pStyle w:val="ListParagraph"/>
        <w:ind w:left="1080"/>
        <w:jc w:val="both"/>
        <w:rPr>
          <w:sz w:val="24"/>
          <w:szCs w:val="24"/>
        </w:rPr>
      </w:pPr>
      <w:r w:rsidRPr="00EE6B6C">
        <w:rPr>
          <w:b/>
          <w:sz w:val="24"/>
          <w:szCs w:val="24"/>
        </w:rPr>
        <w:t xml:space="preserve">Erasmus mokymosi vizitas </w:t>
      </w:r>
      <w:r w:rsidRPr="00EE6B6C">
        <w:rPr>
          <w:sz w:val="24"/>
          <w:szCs w:val="24"/>
        </w:rPr>
        <w:t>-</w:t>
      </w:r>
      <w:r w:rsidR="00B2628F" w:rsidRPr="00EE6B6C">
        <w:rPr>
          <w:sz w:val="24"/>
          <w:szCs w:val="24"/>
        </w:rPr>
        <w:t xml:space="preserve"> laikotarpis, kurį darbuotojas praleidžia užsienio įmonėje/organizacijoje ar aukštojo mokslo institucijoje, siekiant:</w:t>
      </w:r>
    </w:p>
    <w:p w14:paraId="4FD4BB0F" w14:textId="77777777" w:rsidR="00B2628F" w:rsidRPr="00EE6B6C" w:rsidRDefault="00B2628F" w:rsidP="0079237C">
      <w:pPr>
        <w:pStyle w:val="ListParagraph"/>
        <w:ind w:left="1080"/>
        <w:jc w:val="both"/>
        <w:rPr>
          <w:sz w:val="24"/>
          <w:szCs w:val="24"/>
        </w:rPr>
      </w:pPr>
    </w:p>
    <w:p w14:paraId="2F19151A" w14:textId="77777777" w:rsidR="00B2628F" w:rsidRPr="00EE6B6C" w:rsidRDefault="00B2628F" w:rsidP="0079237C">
      <w:pPr>
        <w:pStyle w:val="ListParagraph"/>
        <w:numPr>
          <w:ilvl w:val="0"/>
          <w:numId w:val="17"/>
        </w:numPr>
        <w:jc w:val="both"/>
        <w:rPr>
          <w:sz w:val="24"/>
          <w:szCs w:val="24"/>
        </w:rPr>
      </w:pPr>
      <w:r w:rsidRPr="00EE6B6C">
        <w:rPr>
          <w:sz w:val="24"/>
          <w:szCs w:val="24"/>
        </w:rPr>
        <w:t>parengti naują mokomąją medžiagą studentams;</w:t>
      </w:r>
    </w:p>
    <w:p w14:paraId="704B5A70" w14:textId="77777777" w:rsidR="00B2628F" w:rsidRPr="00EE6B6C" w:rsidRDefault="00B2628F" w:rsidP="0079237C">
      <w:pPr>
        <w:pStyle w:val="ListParagraph"/>
        <w:numPr>
          <w:ilvl w:val="0"/>
          <w:numId w:val="17"/>
        </w:numPr>
        <w:jc w:val="both"/>
        <w:rPr>
          <w:sz w:val="24"/>
          <w:szCs w:val="24"/>
        </w:rPr>
      </w:pPr>
      <w:r w:rsidRPr="00EE6B6C">
        <w:rPr>
          <w:sz w:val="24"/>
          <w:szCs w:val="24"/>
        </w:rPr>
        <w:t>sustiprinti ir išplėsti bendradarbiavimo ryšius bei aptarti būsimo bendradarbiavimo galimybes;</w:t>
      </w:r>
    </w:p>
    <w:p w14:paraId="15D96C48" w14:textId="77777777" w:rsidR="00B2628F" w:rsidRPr="00EE6B6C" w:rsidRDefault="00B2628F" w:rsidP="0079237C">
      <w:pPr>
        <w:pStyle w:val="ListParagraph"/>
        <w:numPr>
          <w:ilvl w:val="0"/>
          <w:numId w:val="17"/>
        </w:numPr>
        <w:jc w:val="both"/>
        <w:rPr>
          <w:sz w:val="24"/>
          <w:szCs w:val="24"/>
        </w:rPr>
      </w:pPr>
      <w:r w:rsidRPr="00EE6B6C">
        <w:rPr>
          <w:sz w:val="24"/>
          <w:szCs w:val="24"/>
        </w:rPr>
        <w:t>tobulinti profesinius įgūdžius.</w:t>
      </w:r>
    </w:p>
    <w:p w14:paraId="511BC7B8" w14:textId="77777777" w:rsidR="00B2628F" w:rsidRPr="00EE6B6C" w:rsidRDefault="00B2628F" w:rsidP="0079237C">
      <w:pPr>
        <w:pStyle w:val="ListParagraph"/>
        <w:numPr>
          <w:ilvl w:val="0"/>
          <w:numId w:val="17"/>
        </w:numPr>
        <w:jc w:val="both"/>
        <w:rPr>
          <w:sz w:val="24"/>
          <w:szCs w:val="24"/>
        </w:rPr>
      </w:pPr>
      <w:r w:rsidRPr="00EE6B6C">
        <w:rPr>
          <w:sz w:val="24"/>
          <w:szCs w:val="24"/>
        </w:rPr>
        <w:t>Veikla gali būti įvairi: seminarai, praktinis stebėjimas ir pan., išskyrus dalyvavimą konferencijose. Mokymosi vizitas vyksta pagal iš anksto suderintą ir siunčiančiosios bei priimančiosios institucijos patvirtintą mokymosi programą.</w:t>
      </w:r>
    </w:p>
    <w:p w14:paraId="31C9B536" w14:textId="77777777" w:rsidR="00B2628F" w:rsidRPr="00EE6B6C" w:rsidRDefault="00B2628F" w:rsidP="0079237C">
      <w:pPr>
        <w:pStyle w:val="ListParagraph"/>
        <w:ind w:left="1080"/>
        <w:jc w:val="both"/>
        <w:rPr>
          <w:sz w:val="24"/>
          <w:szCs w:val="24"/>
        </w:rPr>
      </w:pPr>
    </w:p>
    <w:p w14:paraId="2239AA84" w14:textId="77777777" w:rsidR="00B2628F" w:rsidRPr="00EE6B6C" w:rsidRDefault="00B2628F" w:rsidP="0079237C">
      <w:pPr>
        <w:pStyle w:val="ListParagraph"/>
        <w:ind w:left="1080"/>
        <w:jc w:val="both"/>
        <w:rPr>
          <w:sz w:val="24"/>
          <w:szCs w:val="24"/>
        </w:rPr>
      </w:pPr>
      <w:r w:rsidRPr="00EE6B6C">
        <w:rPr>
          <w:sz w:val="24"/>
          <w:szCs w:val="24"/>
        </w:rPr>
        <w:t>Vykti į mokymosi vizitus gali Marijampolės kolegijos personalas. To paties darbuotojo mokymosi vizitų skaičius einamaisiais mokslo metais nėra ribojamas.</w:t>
      </w:r>
    </w:p>
    <w:p w14:paraId="194F51E3" w14:textId="77777777" w:rsidR="00B2628F" w:rsidRPr="00EE6B6C" w:rsidRDefault="00B2628F" w:rsidP="0079237C">
      <w:pPr>
        <w:pStyle w:val="ListParagraph"/>
        <w:ind w:left="1080"/>
        <w:jc w:val="both"/>
        <w:rPr>
          <w:sz w:val="24"/>
          <w:szCs w:val="24"/>
        </w:rPr>
      </w:pPr>
    </w:p>
    <w:p w14:paraId="13053354" w14:textId="77777777" w:rsidR="00862C53" w:rsidRPr="00EE6B6C" w:rsidRDefault="00862C53" w:rsidP="0079237C">
      <w:pPr>
        <w:pStyle w:val="ListParagraph"/>
        <w:ind w:left="1080"/>
        <w:jc w:val="both"/>
        <w:rPr>
          <w:sz w:val="24"/>
          <w:szCs w:val="24"/>
        </w:rPr>
      </w:pPr>
    </w:p>
    <w:p w14:paraId="498EEA64" w14:textId="77777777" w:rsidR="00862C53" w:rsidRPr="00EE6B6C" w:rsidRDefault="00862C53" w:rsidP="0079237C">
      <w:pPr>
        <w:pStyle w:val="ListParagraph"/>
        <w:ind w:left="1080"/>
        <w:jc w:val="both"/>
        <w:rPr>
          <w:rFonts w:ascii="Arial" w:hAnsi="Arial" w:cs="Arial"/>
          <w:b/>
          <w:sz w:val="24"/>
          <w:szCs w:val="24"/>
          <w:u w:val="single"/>
        </w:rPr>
      </w:pPr>
      <w:r w:rsidRPr="00EE6B6C">
        <w:rPr>
          <w:rFonts w:ascii="Arial" w:hAnsi="Arial" w:cs="Arial"/>
          <w:b/>
          <w:sz w:val="24"/>
          <w:szCs w:val="24"/>
          <w:u w:val="single"/>
        </w:rPr>
        <w:t>Erasmus dėstymo vizito trukmė ir finansavimo sąlygos</w:t>
      </w:r>
    </w:p>
    <w:p w14:paraId="0AC2E61B" w14:textId="77777777" w:rsidR="00862C53" w:rsidRPr="00EE6B6C" w:rsidRDefault="00862C53" w:rsidP="0079237C">
      <w:pPr>
        <w:pStyle w:val="ListParagraph"/>
        <w:ind w:left="1080"/>
        <w:jc w:val="both"/>
        <w:rPr>
          <w:rFonts w:ascii="Arial" w:hAnsi="Arial" w:cs="Arial"/>
          <w:b/>
          <w:sz w:val="24"/>
          <w:szCs w:val="24"/>
          <w:u w:val="single"/>
        </w:rPr>
      </w:pPr>
    </w:p>
    <w:p w14:paraId="7202633C" w14:textId="77777777" w:rsidR="00862C53" w:rsidRPr="00EE6B6C" w:rsidRDefault="00862C53" w:rsidP="0079237C">
      <w:pPr>
        <w:pStyle w:val="ListParagraph"/>
        <w:ind w:left="1080"/>
        <w:jc w:val="both"/>
        <w:rPr>
          <w:rFonts w:ascii="Arial" w:hAnsi="Arial" w:cs="Arial"/>
          <w:sz w:val="24"/>
          <w:szCs w:val="24"/>
          <w:u w:val="single"/>
        </w:rPr>
      </w:pPr>
    </w:p>
    <w:p w14:paraId="60A5F54C" w14:textId="77777777" w:rsidR="00862C53" w:rsidRPr="00EE6B6C" w:rsidRDefault="00862C53" w:rsidP="0079237C">
      <w:pPr>
        <w:pStyle w:val="ListParagraph"/>
        <w:ind w:left="1080"/>
        <w:jc w:val="both"/>
        <w:rPr>
          <w:sz w:val="24"/>
          <w:szCs w:val="24"/>
        </w:rPr>
      </w:pPr>
      <w:r w:rsidRPr="00EE6B6C">
        <w:rPr>
          <w:sz w:val="24"/>
          <w:szCs w:val="24"/>
        </w:rPr>
        <w:t>Erasmus lėšomis dengiamos:</w:t>
      </w:r>
    </w:p>
    <w:p w14:paraId="59C0523A" w14:textId="77777777" w:rsidR="00862C53" w:rsidRPr="00EE6B6C" w:rsidRDefault="00862C53" w:rsidP="0079237C">
      <w:pPr>
        <w:pStyle w:val="ListParagraph"/>
        <w:ind w:left="1080"/>
        <w:jc w:val="both"/>
        <w:rPr>
          <w:sz w:val="24"/>
          <w:szCs w:val="24"/>
        </w:rPr>
      </w:pPr>
    </w:p>
    <w:p w14:paraId="421F714F" w14:textId="77777777" w:rsidR="00862C53" w:rsidRPr="00EE6B6C" w:rsidRDefault="00862C53" w:rsidP="0079237C">
      <w:pPr>
        <w:pStyle w:val="ListParagraph"/>
        <w:numPr>
          <w:ilvl w:val="1"/>
          <w:numId w:val="14"/>
        </w:numPr>
        <w:jc w:val="both"/>
        <w:rPr>
          <w:sz w:val="24"/>
          <w:szCs w:val="24"/>
        </w:rPr>
      </w:pPr>
      <w:r w:rsidRPr="00EE6B6C">
        <w:rPr>
          <w:sz w:val="24"/>
          <w:szCs w:val="24"/>
        </w:rPr>
        <w:t>Pragyvenimo išlaidos (nakvynė ir dienpinigiai), priklausančios nuo šalies, kurioje planuojamas dėstymo vizitas:</w:t>
      </w:r>
    </w:p>
    <w:p w14:paraId="4B4AAF4D" w14:textId="77777777" w:rsidR="00862C53" w:rsidRPr="00EE6B6C" w:rsidRDefault="00862C53" w:rsidP="0079237C">
      <w:pPr>
        <w:pStyle w:val="ListParagraph"/>
        <w:ind w:left="1440"/>
        <w:jc w:val="both"/>
        <w:rPr>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2916"/>
        <w:gridCol w:w="2903"/>
      </w:tblGrid>
      <w:tr w:rsidR="00862C53" w:rsidRPr="00EE6B6C" w14:paraId="16A51D9E" w14:textId="77777777" w:rsidTr="001D0AA2">
        <w:tc>
          <w:tcPr>
            <w:tcW w:w="2739" w:type="dxa"/>
          </w:tcPr>
          <w:p w14:paraId="0B340161" w14:textId="77777777" w:rsidR="00862C53" w:rsidRPr="00EE6B6C" w:rsidRDefault="00862C53" w:rsidP="0079237C">
            <w:pPr>
              <w:pStyle w:val="ListParagraph"/>
              <w:ind w:left="0"/>
              <w:jc w:val="both"/>
              <w:rPr>
                <w:sz w:val="24"/>
                <w:szCs w:val="24"/>
              </w:rPr>
            </w:pPr>
            <w:r w:rsidRPr="00EE6B6C">
              <w:rPr>
                <w:sz w:val="24"/>
                <w:szCs w:val="24"/>
              </w:rPr>
              <w:t>Šalių grupė</w:t>
            </w:r>
          </w:p>
          <w:p w14:paraId="6525A8FF" w14:textId="77777777" w:rsidR="00862C53" w:rsidRPr="00EE6B6C" w:rsidRDefault="00862C53" w:rsidP="0079237C">
            <w:pPr>
              <w:pStyle w:val="ListParagraph"/>
              <w:ind w:left="0"/>
              <w:jc w:val="both"/>
              <w:rPr>
                <w:sz w:val="24"/>
                <w:szCs w:val="24"/>
              </w:rPr>
            </w:pPr>
          </w:p>
        </w:tc>
        <w:tc>
          <w:tcPr>
            <w:tcW w:w="2916" w:type="dxa"/>
          </w:tcPr>
          <w:p w14:paraId="70D138C4" w14:textId="77777777" w:rsidR="00862C53" w:rsidRPr="00EE6B6C" w:rsidRDefault="00862C53" w:rsidP="0079237C">
            <w:pPr>
              <w:pStyle w:val="ListParagraph"/>
              <w:ind w:left="0"/>
              <w:jc w:val="both"/>
              <w:rPr>
                <w:sz w:val="24"/>
                <w:szCs w:val="24"/>
              </w:rPr>
            </w:pPr>
            <w:r w:rsidRPr="00EE6B6C">
              <w:rPr>
                <w:sz w:val="24"/>
                <w:szCs w:val="24"/>
              </w:rPr>
              <w:t>Programo šalys</w:t>
            </w:r>
          </w:p>
        </w:tc>
        <w:tc>
          <w:tcPr>
            <w:tcW w:w="2903" w:type="dxa"/>
          </w:tcPr>
          <w:p w14:paraId="257BBA41" w14:textId="77777777" w:rsidR="00862C53" w:rsidRPr="00EE6B6C" w:rsidRDefault="00862C53" w:rsidP="0079237C">
            <w:pPr>
              <w:pStyle w:val="ListParagraph"/>
              <w:ind w:left="0"/>
              <w:jc w:val="both"/>
              <w:rPr>
                <w:sz w:val="24"/>
                <w:szCs w:val="24"/>
              </w:rPr>
            </w:pPr>
            <w:r w:rsidRPr="00EE6B6C">
              <w:rPr>
                <w:rStyle w:val="Strong"/>
                <w:rFonts w:ascii="Arial" w:hAnsi="Arial" w:cs="Arial"/>
                <w:color w:val="000000"/>
                <w:sz w:val="23"/>
                <w:szCs w:val="23"/>
                <w:shd w:val="clear" w:color="auto" w:fill="FFFFFF"/>
              </w:rPr>
              <w:t>Pragyvenimo dienos norma</w:t>
            </w:r>
            <w:r w:rsidRPr="00EE6B6C">
              <w:rPr>
                <w:rFonts w:ascii="Arial" w:hAnsi="Arial" w:cs="Arial"/>
                <w:color w:val="000000"/>
                <w:sz w:val="23"/>
                <w:szCs w:val="23"/>
                <w:shd w:val="clear" w:color="auto" w:fill="FFFFFF"/>
              </w:rPr>
              <w:t> </w:t>
            </w:r>
          </w:p>
        </w:tc>
      </w:tr>
      <w:tr w:rsidR="00862C53" w:rsidRPr="00EE6B6C" w14:paraId="106F3A2E" w14:textId="77777777" w:rsidTr="001D0AA2">
        <w:tc>
          <w:tcPr>
            <w:tcW w:w="2739" w:type="dxa"/>
          </w:tcPr>
          <w:p w14:paraId="576DED3F" w14:textId="77777777" w:rsidR="00862C53" w:rsidRPr="00EE6B6C" w:rsidRDefault="00862C53" w:rsidP="0079237C">
            <w:pPr>
              <w:pStyle w:val="ListParagraph"/>
              <w:ind w:left="0"/>
              <w:jc w:val="both"/>
              <w:rPr>
                <w:sz w:val="24"/>
                <w:szCs w:val="24"/>
              </w:rPr>
            </w:pPr>
            <w:r w:rsidRPr="00EE6B6C">
              <w:rPr>
                <w:sz w:val="24"/>
                <w:szCs w:val="24"/>
              </w:rPr>
              <w:t>1 grupė</w:t>
            </w:r>
          </w:p>
        </w:tc>
        <w:tc>
          <w:tcPr>
            <w:tcW w:w="2916" w:type="dxa"/>
          </w:tcPr>
          <w:p w14:paraId="2F33623B" w14:textId="77777777" w:rsidR="00862C53" w:rsidRPr="00EE6B6C" w:rsidRDefault="00862C53" w:rsidP="0079237C">
            <w:pPr>
              <w:pStyle w:val="ListParagraph"/>
              <w:ind w:left="0"/>
              <w:jc w:val="both"/>
              <w:rPr>
                <w:sz w:val="24"/>
                <w:szCs w:val="24"/>
              </w:rPr>
            </w:pPr>
            <w:r w:rsidRPr="00EE6B6C">
              <w:rPr>
                <w:sz w:val="24"/>
                <w:szCs w:val="24"/>
              </w:rPr>
              <w:t>Airija, Danija, Islandija, Jungtinė Karalystė, Lichtenšteinas, Liuksemburgas, Norvegija, Suomija, Švedija</w:t>
            </w:r>
          </w:p>
        </w:tc>
        <w:tc>
          <w:tcPr>
            <w:tcW w:w="2903" w:type="dxa"/>
          </w:tcPr>
          <w:p w14:paraId="614C2AD4" w14:textId="77777777" w:rsidR="00862C53" w:rsidRPr="00EE6B6C" w:rsidRDefault="00862C53" w:rsidP="0079237C">
            <w:pPr>
              <w:jc w:val="both"/>
              <w:rPr>
                <w:sz w:val="24"/>
                <w:szCs w:val="24"/>
              </w:rPr>
            </w:pPr>
            <w:r w:rsidRPr="00EE6B6C">
              <w:rPr>
                <w:sz w:val="24"/>
                <w:szCs w:val="24"/>
              </w:rPr>
              <w:t>153 Eur</w:t>
            </w:r>
          </w:p>
          <w:p w14:paraId="4213E61A" w14:textId="77777777" w:rsidR="00862C53" w:rsidRPr="00EE6B6C" w:rsidRDefault="00862C53" w:rsidP="0079237C">
            <w:pPr>
              <w:pStyle w:val="ListParagraph"/>
              <w:ind w:left="0"/>
              <w:jc w:val="both"/>
              <w:rPr>
                <w:sz w:val="24"/>
                <w:szCs w:val="24"/>
              </w:rPr>
            </w:pPr>
          </w:p>
        </w:tc>
      </w:tr>
      <w:tr w:rsidR="00862C53" w:rsidRPr="00EE6B6C" w14:paraId="43E97872" w14:textId="77777777" w:rsidTr="001D0AA2">
        <w:tc>
          <w:tcPr>
            <w:tcW w:w="2739" w:type="dxa"/>
          </w:tcPr>
          <w:p w14:paraId="1617BC2C" w14:textId="77777777" w:rsidR="00862C53" w:rsidRPr="00EE6B6C" w:rsidRDefault="00862C53" w:rsidP="0079237C">
            <w:pPr>
              <w:jc w:val="both"/>
              <w:rPr>
                <w:sz w:val="24"/>
                <w:szCs w:val="24"/>
              </w:rPr>
            </w:pPr>
            <w:r w:rsidRPr="00EE6B6C">
              <w:rPr>
                <w:sz w:val="24"/>
                <w:szCs w:val="24"/>
              </w:rPr>
              <w:t>2 grupė</w:t>
            </w:r>
          </w:p>
          <w:p w14:paraId="279AA613" w14:textId="77777777" w:rsidR="00862C53" w:rsidRPr="00EE6B6C" w:rsidRDefault="00862C53" w:rsidP="0079237C">
            <w:pPr>
              <w:pStyle w:val="ListParagraph"/>
              <w:ind w:left="0"/>
              <w:jc w:val="both"/>
              <w:rPr>
                <w:sz w:val="24"/>
                <w:szCs w:val="24"/>
              </w:rPr>
            </w:pPr>
          </w:p>
        </w:tc>
        <w:tc>
          <w:tcPr>
            <w:tcW w:w="2916" w:type="dxa"/>
          </w:tcPr>
          <w:p w14:paraId="72E1E251" w14:textId="77777777" w:rsidR="00862C53" w:rsidRPr="00EE6B6C" w:rsidRDefault="00862C53" w:rsidP="0079237C">
            <w:pPr>
              <w:pStyle w:val="ListParagraph"/>
              <w:ind w:left="0"/>
              <w:jc w:val="both"/>
              <w:rPr>
                <w:sz w:val="24"/>
                <w:szCs w:val="24"/>
              </w:rPr>
            </w:pPr>
            <w:r w:rsidRPr="00EE6B6C">
              <w:rPr>
                <w:sz w:val="24"/>
                <w:szCs w:val="24"/>
              </w:rPr>
              <w:t xml:space="preserve">Austrija, Belgija, Graikija, Italija, Ispanija, Kipras, Malta, Nyderlandai, Prancūzija, Portugalija, Vokietija  </w:t>
            </w:r>
          </w:p>
        </w:tc>
        <w:tc>
          <w:tcPr>
            <w:tcW w:w="2903" w:type="dxa"/>
          </w:tcPr>
          <w:p w14:paraId="5EB43F33" w14:textId="77777777" w:rsidR="00862C53" w:rsidRPr="00EE6B6C" w:rsidRDefault="00862C53" w:rsidP="0079237C">
            <w:pPr>
              <w:pStyle w:val="ListParagraph"/>
              <w:ind w:left="0"/>
              <w:jc w:val="both"/>
              <w:rPr>
                <w:sz w:val="24"/>
                <w:szCs w:val="24"/>
              </w:rPr>
            </w:pPr>
            <w:r w:rsidRPr="00EE6B6C">
              <w:rPr>
                <w:sz w:val="24"/>
                <w:szCs w:val="24"/>
              </w:rPr>
              <w:t>136 Eur</w:t>
            </w:r>
          </w:p>
        </w:tc>
      </w:tr>
      <w:tr w:rsidR="00862C53" w:rsidRPr="00EE6B6C" w14:paraId="61D10D2E" w14:textId="77777777" w:rsidTr="001D0AA2">
        <w:tc>
          <w:tcPr>
            <w:tcW w:w="2739" w:type="dxa"/>
          </w:tcPr>
          <w:p w14:paraId="6EBE7CFC" w14:textId="77777777" w:rsidR="00862C53" w:rsidRPr="00EE6B6C" w:rsidRDefault="00862C53" w:rsidP="0079237C">
            <w:pPr>
              <w:jc w:val="both"/>
              <w:rPr>
                <w:sz w:val="24"/>
                <w:szCs w:val="24"/>
              </w:rPr>
            </w:pPr>
            <w:r w:rsidRPr="00EE6B6C">
              <w:rPr>
                <w:sz w:val="24"/>
                <w:szCs w:val="24"/>
              </w:rPr>
              <w:t>3 grupė.</w:t>
            </w:r>
          </w:p>
          <w:p w14:paraId="1CCDCC01" w14:textId="77777777" w:rsidR="00862C53" w:rsidRPr="00EE6B6C" w:rsidRDefault="00862C53" w:rsidP="0079237C">
            <w:pPr>
              <w:pStyle w:val="ListParagraph"/>
              <w:ind w:left="0"/>
              <w:jc w:val="both"/>
              <w:rPr>
                <w:sz w:val="24"/>
                <w:szCs w:val="24"/>
              </w:rPr>
            </w:pPr>
          </w:p>
        </w:tc>
        <w:tc>
          <w:tcPr>
            <w:tcW w:w="2916" w:type="dxa"/>
          </w:tcPr>
          <w:p w14:paraId="1E1810F7" w14:textId="77777777" w:rsidR="00862C53" w:rsidRPr="00EE6B6C" w:rsidRDefault="00862C53" w:rsidP="0079237C">
            <w:pPr>
              <w:pStyle w:val="ListParagraph"/>
              <w:ind w:left="0"/>
              <w:jc w:val="both"/>
              <w:rPr>
                <w:sz w:val="24"/>
                <w:szCs w:val="24"/>
              </w:rPr>
            </w:pPr>
            <w:r w:rsidRPr="00EE6B6C">
              <w:rPr>
                <w:sz w:val="24"/>
                <w:szCs w:val="24"/>
              </w:rPr>
              <w:t xml:space="preserve">Bulgarija, Čekija, Estija, Kroatija, Latvija, Lenkija, Šiaurės Makedonija, </w:t>
            </w:r>
            <w:r w:rsidRPr="00EE6B6C">
              <w:rPr>
                <w:sz w:val="24"/>
                <w:szCs w:val="24"/>
              </w:rPr>
              <w:lastRenderedPageBreak/>
              <w:t>Rumunija, Slovakija, Slovėnija, Turkija, Vengrija</w:t>
            </w:r>
          </w:p>
          <w:p w14:paraId="1C4F9BF7" w14:textId="77777777" w:rsidR="00862C53" w:rsidRPr="00EE6B6C" w:rsidRDefault="00862C53" w:rsidP="0079237C">
            <w:pPr>
              <w:pStyle w:val="ListParagraph"/>
              <w:ind w:left="0"/>
              <w:jc w:val="both"/>
              <w:rPr>
                <w:sz w:val="24"/>
                <w:szCs w:val="24"/>
              </w:rPr>
            </w:pPr>
          </w:p>
          <w:p w14:paraId="351F0A1A" w14:textId="77777777" w:rsidR="00862C53" w:rsidRPr="00EE6B6C" w:rsidRDefault="00862C53" w:rsidP="0079237C">
            <w:pPr>
              <w:pStyle w:val="ListParagraph"/>
              <w:ind w:left="0"/>
              <w:jc w:val="both"/>
              <w:rPr>
                <w:sz w:val="24"/>
                <w:szCs w:val="24"/>
              </w:rPr>
            </w:pPr>
            <w:r w:rsidRPr="00EE6B6C">
              <w:rPr>
                <w:sz w:val="24"/>
                <w:szCs w:val="24"/>
              </w:rPr>
              <w:t xml:space="preserve">  </w:t>
            </w:r>
          </w:p>
          <w:p w14:paraId="02D36A34" w14:textId="77777777" w:rsidR="00862C53" w:rsidRPr="00EE6B6C" w:rsidRDefault="00862C53" w:rsidP="0079237C">
            <w:pPr>
              <w:pStyle w:val="ListParagraph"/>
              <w:ind w:left="0"/>
              <w:jc w:val="both"/>
              <w:rPr>
                <w:sz w:val="24"/>
                <w:szCs w:val="24"/>
              </w:rPr>
            </w:pPr>
          </w:p>
        </w:tc>
        <w:tc>
          <w:tcPr>
            <w:tcW w:w="2903" w:type="dxa"/>
          </w:tcPr>
          <w:p w14:paraId="039E0FCE" w14:textId="77777777" w:rsidR="00862C53" w:rsidRPr="00EE6B6C" w:rsidRDefault="00862C53" w:rsidP="0079237C">
            <w:pPr>
              <w:pStyle w:val="ListParagraph"/>
              <w:ind w:left="0"/>
              <w:jc w:val="both"/>
              <w:rPr>
                <w:sz w:val="24"/>
                <w:szCs w:val="24"/>
              </w:rPr>
            </w:pPr>
            <w:r w:rsidRPr="00EE6B6C">
              <w:rPr>
                <w:sz w:val="24"/>
                <w:szCs w:val="24"/>
              </w:rPr>
              <w:lastRenderedPageBreak/>
              <w:t>119 Eur</w:t>
            </w:r>
          </w:p>
        </w:tc>
      </w:tr>
      <w:tr w:rsidR="00862C53" w:rsidRPr="00EE6B6C" w14:paraId="19D56746" w14:textId="77777777" w:rsidTr="001D0AA2">
        <w:tc>
          <w:tcPr>
            <w:tcW w:w="2739" w:type="dxa"/>
          </w:tcPr>
          <w:p w14:paraId="2BF38926" w14:textId="77777777" w:rsidR="00862C53" w:rsidRPr="00EE6B6C" w:rsidRDefault="00862C53" w:rsidP="0079237C">
            <w:pPr>
              <w:jc w:val="both"/>
              <w:rPr>
                <w:sz w:val="24"/>
                <w:szCs w:val="24"/>
              </w:rPr>
            </w:pPr>
          </w:p>
        </w:tc>
        <w:tc>
          <w:tcPr>
            <w:tcW w:w="2916" w:type="dxa"/>
          </w:tcPr>
          <w:p w14:paraId="38E1537E" w14:textId="77777777" w:rsidR="00862C53" w:rsidRPr="00EE6B6C" w:rsidRDefault="00862C53" w:rsidP="0079237C">
            <w:pPr>
              <w:pStyle w:val="ListParagraph"/>
              <w:ind w:left="0"/>
              <w:jc w:val="both"/>
              <w:rPr>
                <w:sz w:val="24"/>
                <w:szCs w:val="24"/>
              </w:rPr>
            </w:pPr>
          </w:p>
        </w:tc>
        <w:tc>
          <w:tcPr>
            <w:tcW w:w="2903" w:type="dxa"/>
          </w:tcPr>
          <w:p w14:paraId="374CD6B3" w14:textId="77777777" w:rsidR="00862C53" w:rsidRPr="00EE6B6C" w:rsidRDefault="00862C53" w:rsidP="0079237C">
            <w:pPr>
              <w:pStyle w:val="ListParagraph"/>
              <w:ind w:left="0"/>
              <w:jc w:val="both"/>
              <w:rPr>
                <w:sz w:val="24"/>
                <w:szCs w:val="24"/>
              </w:rPr>
            </w:pPr>
          </w:p>
        </w:tc>
      </w:tr>
    </w:tbl>
    <w:p w14:paraId="2AE79E88" w14:textId="77777777" w:rsidR="00862C53" w:rsidRPr="00EE6B6C" w:rsidRDefault="00862C53" w:rsidP="0079237C">
      <w:pPr>
        <w:pStyle w:val="ListParagraph"/>
        <w:ind w:left="1440"/>
        <w:jc w:val="both"/>
        <w:rPr>
          <w:sz w:val="24"/>
          <w:szCs w:val="24"/>
        </w:rPr>
      </w:pPr>
      <w:r w:rsidRPr="00EE6B6C">
        <w:rPr>
          <w:sz w:val="24"/>
          <w:szCs w:val="24"/>
        </w:rPr>
        <w:t> </w:t>
      </w:r>
      <w:r w:rsidRPr="00EE6B6C">
        <w:rPr>
          <w:b/>
          <w:bCs/>
          <w:sz w:val="24"/>
          <w:szCs w:val="24"/>
        </w:rPr>
        <w:t>Kelionės išlaidos</w:t>
      </w:r>
      <w:r w:rsidRPr="00EE6B6C">
        <w:rPr>
          <w:sz w:val="24"/>
          <w:szCs w:val="24"/>
        </w:rPr>
        <w:t>, kurių dydis nustatomas pagal atstumą nuo Marijampolės iki vizito vietos, remiantis </w:t>
      </w:r>
      <w:r w:rsidRPr="00EE6B6C">
        <w:rPr>
          <w:b/>
          <w:bCs/>
          <w:sz w:val="24"/>
          <w:szCs w:val="24"/>
        </w:rPr>
        <w:t>Europos komisijos atstumų skaičiuokle</w:t>
      </w:r>
      <w:r w:rsidRPr="00EE6B6C">
        <w:rPr>
          <w:sz w:val="24"/>
          <w:szCs w:val="24"/>
        </w:rPr>
        <w:t>:</w:t>
      </w:r>
    </w:p>
    <w:p w14:paraId="12B9806E" w14:textId="77777777" w:rsidR="00862C53" w:rsidRPr="00EE6B6C" w:rsidRDefault="00862C53" w:rsidP="0079237C">
      <w:pPr>
        <w:pStyle w:val="ListParagraph"/>
        <w:ind w:left="1440"/>
        <w:jc w:val="both"/>
        <w:rPr>
          <w:sz w:val="24"/>
          <w:szCs w:val="24"/>
        </w:rPr>
      </w:pPr>
    </w:p>
    <w:p w14:paraId="7180B833" w14:textId="77777777" w:rsidR="00862C53" w:rsidRPr="00EE6B6C" w:rsidRDefault="00862C53" w:rsidP="0079237C">
      <w:pPr>
        <w:pStyle w:val="ListParagraph"/>
        <w:ind w:left="1440"/>
        <w:jc w:val="both"/>
        <w:rPr>
          <w:sz w:val="24"/>
          <w:szCs w:val="24"/>
        </w:rPr>
      </w:pPr>
      <w:r w:rsidRPr="00EE6B6C">
        <w:rPr>
          <w:sz w:val="24"/>
          <w:szCs w:val="24"/>
        </w:rPr>
        <w:t xml:space="preserve">Darbuotojų kelionei nustatytos normos: </w:t>
      </w:r>
    </w:p>
    <w:p w14:paraId="72277E3A" w14:textId="77777777" w:rsidR="00862C53" w:rsidRPr="00EE6B6C" w:rsidRDefault="00862C53" w:rsidP="0079237C">
      <w:pPr>
        <w:pStyle w:val="ListParagraph"/>
        <w:ind w:left="1440"/>
        <w:jc w:val="both"/>
        <w:rPr>
          <w:sz w:val="24"/>
          <w:szCs w:val="24"/>
        </w:rPr>
      </w:pPr>
      <w:r w:rsidRPr="00EE6B6C">
        <w:rPr>
          <w:sz w:val="24"/>
          <w:szCs w:val="24"/>
        </w:rPr>
        <w:t>Kelionės atstumas</w:t>
      </w:r>
      <w:r w:rsidRPr="00EE6B6C">
        <w:rPr>
          <w:sz w:val="24"/>
          <w:szCs w:val="24"/>
        </w:rPr>
        <w:tab/>
        <w:t>Suma</w:t>
      </w:r>
    </w:p>
    <w:p w14:paraId="70226117" w14:textId="77777777" w:rsidR="00862C53" w:rsidRPr="00EE6B6C" w:rsidRDefault="00862C53" w:rsidP="0079237C">
      <w:pPr>
        <w:pStyle w:val="ListParagraph"/>
        <w:ind w:left="1440"/>
        <w:jc w:val="both"/>
        <w:rPr>
          <w:sz w:val="24"/>
          <w:szCs w:val="24"/>
        </w:rPr>
      </w:pPr>
      <w:r w:rsidRPr="00EE6B6C">
        <w:rPr>
          <w:sz w:val="24"/>
          <w:szCs w:val="24"/>
        </w:rPr>
        <w:t>Nuo 10 iki 99 km</w:t>
      </w:r>
      <w:r w:rsidRPr="00EE6B6C">
        <w:rPr>
          <w:sz w:val="24"/>
          <w:szCs w:val="24"/>
        </w:rPr>
        <w:tab/>
        <w:t>20 EUR vienam dalyviui</w:t>
      </w:r>
    </w:p>
    <w:p w14:paraId="71F3B074" w14:textId="77777777" w:rsidR="00862C53" w:rsidRPr="00EE6B6C" w:rsidRDefault="00862C53" w:rsidP="0079237C">
      <w:pPr>
        <w:pStyle w:val="ListParagraph"/>
        <w:ind w:left="1440"/>
        <w:jc w:val="both"/>
        <w:rPr>
          <w:sz w:val="24"/>
          <w:szCs w:val="24"/>
        </w:rPr>
      </w:pPr>
      <w:r w:rsidRPr="00EE6B6C">
        <w:rPr>
          <w:sz w:val="24"/>
          <w:szCs w:val="24"/>
        </w:rPr>
        <w:t>Nuo 100 iki 499 km:</w:t>
      </w:r>
      <w:r w:rsidRPr="00EE6B6C">
        <w:rPr>
          <w:sz w:val="24"/>
          <w:szCs w:val="24"/>
        </w:rPr>
        <w:tab/>
        <w:t>180 EUR vienam dalyviui</w:t>
      </w:r>
    </w:p>
    <w:p w14:paraId="2CC55125" w14:textId="77777777" w:rsidR="00862C53" w:rsidRPr="00EE6B6C" w:rsidRDefault="00862C53" w:rsidP="0079237C">
      <w:pPr>
        <w:pStyle w:val="ListParagraph"/>
        <w:ind w:left="1440"/>
        <w:jc w:val="both"/>
        <w:rPr>
          <w:sz w:val="24"/>
          <w:szCs w:val="24"/>
        </w:rPr>
      </w:pPr>
      <w:r w:rsidRPr="00EE6B6C">
        <w:rPr>
          <w:sz w:val="24"/>
          <w:szCs w:val="24"/>
        </w:rPr>
        <w:t>Nuo 500 iki 1999 km:</w:t>
      </w:r>
      <w:r w:rsidRPr="00EE6B6C">
        <w:rPr>
          <w:sz w:val="24"/>
          <w:szCs w:val="24"/>
        </w:rPr>
        <w:tab/>
        <w:t>275 EUR vienam dalyviui</w:t>
      </w:r>
    </w:p>
    <w:p w14:paraId="28C6CDC9" w14:textId="77777777" w:rsidR="00862C53" w:rsidRPr="00EE6B6C" w:rsidRDefault="00862C53" w:rsidP="0079237C">
      <w:pPr>
        <w:pStyle w:val="ListParagraph"/>
        <w:ind w:left="1440"/>
        <w:jc w:val="both"/>
        <w:rPr>
          <w:sz w:val="24"/>
          <w:szCs w:val="24"/>
        </w:rPr>
      </w:pPr>
      <w:r w:rsidRPr="00EE6B6C">
        <w:rPr>
          <w:sz w:val="24"/>
          <w:szCs w:val="24"/>
        </w:rPr>
        <w:t>Nuo 2000 iki 2999 km:</w:t>
      </w:r>
      <w:r w:rsidRPr="00EE6B6C">
        <w:rPr>
          <w:sz w:val="24"/>
          <w:szCs w:val="24"/>
        </w:rPr>
        <w:tab/>
        <w:t>360 EUR vienam dalyviui</w:t>
      </w:r>
    </w:p>
    <w:p w14:paraId="6DD16D96" w14:textId="77777777" w:rsidR="00862C53" w:rsidRPr="00EE6B6C" w:rsidRDefault="00862C53" w:rsidP="0079237C">
      <w:pPr>
        <w:pStyle w:val="ListParagraph"/>
        <w:ind w:left="1440"/>
        <w:jc w:val="both"/>
        <w:rPr>
          <w:sz w:val="24"/>
          <w:szCs w:val="24"/>
        </w:rPr>
      </w:pPr>
      <w:r w:rsidRPr="00EE6B6C">
        <w:rPr>
          <w:sz w:val="24"/>
          <w:szCs w:val="24"/>
        </w:rPr>
        <w:t>Nuo 3000 iki 3999 km:</w:t>
      </w:r>
      <w:r w:rsidRPr="00EE6B6C">
        <w:rPr>
          <w:sz w:val="24"/>
          <w:szCs w:val="24"/>
        </w:rPr>
        <w:tab/>
        <w:t>530 EUR vienam dalyviui</w:t>
      </w:r>
    </w:p>
    <w:p w14:paraId="1665FDF8" w14:textId="77777777" w:rsidR="00862C53" w:rsidRPr="00EE6B6C" w:rsidRDefault="00862C53" w:rsidP="0079237C">
      <w:pPr>
        <w:pStyle w:val="ListParagraph"/>
        <w:ind w:left="1440"/>
        <w:jc w:val="both"/>
        <w:rPr>
          <w:sz w:val="24"/>
          <w:szCs w:val="24"/>
        </w:rPr>
      </w:pPr>
      <w:r w:rsidRPr="00EE6B6C">
        <w:rPr>
          <w:sz w:val="24"/>
          <w:szCs w:val="24"/>
        </w:rPr>
        <w:t>Nuo 4000 iki 7999 km:</w:t>
      </w:r>
      <w:r w:rsidRPr="00EE6B6C">
        <w:rPr>
          <w:sz w:val="24"/>
          <w:szCs w:val="24"/>
        </w:rPr>
        <w:tab/>
        <w:t>820 EUR vienam dalyviui</w:t>
      </w:r>
    </w:p>
    <w:p w14:paraId="61CCCAEA" w14:textId="77777777" w:rsidR="00862C53" w:rsidRPr="00EE6B6C" w:rsidRDefault="00862C53" w:rsidP="0079237C">
      <w:pPr>
        <w:pStyle w:val="ListParagraph"/>
        <w:ind w:left="1440"/>
        <w:jc w:val="both"/>
        <w:rPr>
          <w:sz w:val="24"/>
          <w:szCs w:val="24"/>
        </w:rPr>
      </w:pPr>
      <w:r w:rsidRPr="00EE6B6C">
        <w:rPr>
          <w:sz w:val="24"/>
          <w:szCs w:val="24"/>
        </w:rPr>
        <w:t>8000 km arba daugiau:</w:t>
      </w:r>
      <w:r w:rsidRPr="00EE6B6C">
        <w:rPr>
          <w:sz w:val="24"/>
          <w:szCs w:val="24"/>
        </w:rPr>
        <w:tab/>
        <w:t>1500 EUR vienam dalyviui</w:t>
      </w:r>
    </w:p>
    <w:p w14:paraId="08915937" w14:textId="77777777" w:rsidR="00862C53" w:rsidRPr="00EE6B6C" w:rsidRDefault="00862C53" w:rsidP="0079237C">
      <w:pPr>
        <w:pStyle w:val="ListParagraph"/>
        <w:ind w:left="1440"/>
        <w:jc w:val="both"/>
        <w:rPr>
          <w:sz w:val="24"/>
          <w:szCs w:val="24"/>
        </w:rPr>
      </w:pPr>
    </w:p>
    <w:p w14:paraId="4B183D2A" w14:textId="77777777" w:rsidR="00862C53" w:rsidRPr="00EE6B6C" w:rsidRDefault="00862C53" w:rsidP="0079237C">
      <w:pPr>
        <w:pStyle w:val="ListParagraph"/>
        <w:ind w:left="1440"/>
        <w:jc w:val="both"/>
        <w:rPr>
          <w:rFonts w:eastAsia="Times New Roman" w:cstheme="minorHAnsi"/>
          <w:sz w:val="24"/>
          <w:szCs w:val="24"/>
        </w:rPr>
      </w:pPr>
      <w:r w:rsidRPr="00EE6B6C">
        <w:rPr>
          <w:rFonts w:eastAsia="Times New Roman" w:cstheme="minorHAnsi"/>
          <w:sz w:val="24"/>
          <w:szCs w:val="24"/>
        </w:rPr>
        <w:t xml:space="preserve">Kelionės išlaidos skaičiuojamos ne daugiau negu 2 dienom, pagal </w:t>
      </w:r>
      <w:hyperlink r:id="rId7" w:history="1">
        <w:r w:rsidRPr="00EE6B6C">
          <w:rPr>
            <w:rFonts w:eastAsia="Times New Roman" w:cstheme="minorHAnsi"/>
            <w:color w:val="0000FF"/>
            <w:sz w:val="24"/>
            <w:szCs w:val="24"/>
            <w:u w:val="single"/>
          </w:rPr>
          <w:t>atstumo skaičiuoklę</w:t>
        </w:r>
      </w:hyperlink>
      <w:r w:rsidRPr="00EE6B6C">
        <w:rPr>
          <w:rFonts w:eastAsia="Times New Roman" w:cstheme="minorHAnsi"/>
          <w:sz w:val="24"/>
          <w:szCs w:val="24"/>
        </w:rPr>
        <w:t xml:space="preserve"> ir nustatytas normas atitinkamam atstumui. „Kelionės atstumas“ reiškia atstumą nuo kilmės vietos iki veiklos vykdymo vietos, tuo tarpu „suma“ apima lėšas už kelionę į </w:t>
      </w:r>
      <w:r w:rsidRPr="00EE6B6C">
        <w:rPr>
          <w:rFonts w:eastAsia="Times New Roman" w:cstheme="minorHAnsi"/>
          <w:sz w:val="24"/>
          <w:szCs w:val="24"/>
          <w:u w:val="single"/>
        </w:rPr>
        <w:t>ir</w:t>
      </w:r>
      <w:r w:rsidRPr="00EE6B6C">
        <w:rPr>
          <w:rFonts w:eastAsia="Times New Roman" w:cstheme="minorHAnsi"/>
          <w:sz w:val="24"/>
          <w:szCs w:val="24"/>
        </w:rPr>
        <w:t xml:space="preserve"> iš veiklos vykdymo vietos</w:t>
      </w:r>
      <w:r w:rsidRPr="00EE6B6C">
        <w:rPr>
          <w:rFonts w:eastAsia="Times New Roman" w:cstheme="minorHAnsi"/>
          <w:i/>
          <w:sz w:val="24"/>
          <w:szCs w:val="24"/>
        </w:rPr>
        <w:t>.</w:t>
      </w:r>
    </w:p>
    <w:p w14:paraId="7BEF5835" w14:textId="77777777" w:rsidR="00862C53" w:rsidRPr="00EE6B6C" w:rsidRDefault="00862C53" w:rsidP="0079237C">
      <w:pPr>
        <w:pStyle w:val="ListParagraph"/>
        <w:ind w:left="1080"/>
        <w:jc w:val="both"/>
        <w:rPr>
          <w:sz w:val="24"/>
          <w:szCs w:val="24"/>
        </w:rPr>
      </w:pPr>
    </w:p>
    <w:p w14:paraId="2817F54C" w14:textId="77777777" w:rsidR="00862C53" w:rsidRPr="00EE6B6C" w:rsidRDefault="00862C53" w:rsidP="0079237C">
      <w:pPr>
        <w:pStyle w:val="ListParagraph"/>
        <w:ind w:left="1080"/>
        <w:jc w:val="both"/>
        <w:rPr>
          <w:sz w:val="24"/>
          <w:szCs w:val="24"/>
        </w:rPr>
      </w:pPr>
    </w:p>
    <w:p w14:paraId="3A2A2AD1" w14:textId="77777777" w:rsidR="00B2628F" w:rsidRPr="00EE6B6C" w:rsidRDefault="00B2628F" w:rsidP="0079237C">
      <w:pPr>
        <w:pStyle w:val="ListParagraph"/>
        <w:ind w:left="1080"/>
        <w:jc w:val="both"/>
        <w:rPr>
          <w:rFonts w:ascii="Arial" w:hAnsi="Arial" w:cs="Arial"/>
          <w:b/>
          <w:sz w:val="24"/>
          <w:szCs w:val="24"/>
          <w:u w:val="single"/>
        </w:rPr>
      </w:pPr>
      <w:r w:rsidRPr="00EE6B6C">
        <w:rPr>
          <w:rFonts w:ascii="Arial" w:hAnsi="Arial" w:cs="Arial"/>
          <w:b/>
          <w:sz w:val="24"/>
          <w:szCs w:val="24"/>
          <w:u w:val="single"/>
        </w:rPr>
        <w:t>Kaip susirasti priimančią instituciją?</w:t>
      </w:r>
    </w:p>
    <w:p w14:paraId="7EB97554" w14:textId="77777777" w:rsidR="00B2628F" w:rsidRPr="00EE6B6C" w:rsidRDefault="00B2628F" w:rsidP="0079237C">
      <w:pPr>
        <w:pStyle w:val="ListParagraph"/>
        <w:ind w:left="1080"/>
        <w:jc w:val="both"/>
        <w:rPr>
          <w:sz w:val="24"/>
          <w:szCs w:val="24"/>
        </w:rPr>
      </w:pPr>
    </w:p>
    <w:p w14:paraId="2BD71CD1" w14:textId="77777777" w:rsidR="00B2628F" w:rsidRPr="00EE6B6C" w:rsidRDefault="00B2628F" w:rsidP="0079237C">
      <w:pPr>
        <w:pStyle w:val="ListParagraph"/>
        <w:ind w:left="1080"/>
        <w:jc w:val="both"/>
        <w:rPr>
          <w:sz w:val="24"/>
          <w:szCs w:val="24"/>
        </w:rPr>
      </w:pPr>
      <w:r w:rsidRPr="00EE6B6C">
        <w:rPr>
          <w:sz w:val="24"/>
          <w:szCs w:val="24"/>
        </w:rPr>
        <w:t xml:space="preserve">Tinkama mokymosi vizitui priimančiąja institucija gali būti bet kuri įmonė ar organizacija, įsteigta Erasmus+ programoje pilnomis teisėmis dalyvaujančioje šalyje, nepriklausomai nuo jos dydžio, teisinio statuso ar veiklos sferos. Jeigu vykstama į mokslo ir studijų institucijas, turinčias išplėstinę Erasmus universiteto chartiją, su jomis Marijampolės kolegija turi būti pasirašiusi tarpinstitucinę sutartį mainams pagal Erasmus+ programą. </w:t>
      </w:r>
    </w:p>
    <w:p w14:paraId="767936CB" w14:textId="77777777" w:rsidR="00B2628F" w:rsidRPr="00EE6B6C" w:rsidRDefault="00B2628F" w:rsidP="0079237C">
      <w:pPr>
        <w:pStyle w:val="ListParagraph"/>
        <w:ind w:left="1080"/>
        <w:jc w:val="both"/>
        <w:rPr>
          <w:sz w:val="24"/>
          <w:szCs w:val="24"/>
        </w:rPr>
      </w:pPr>
      <w:r w:rsidRPr="00EE6B6C">
        <w:rPr>
          <w:sz w:val="24"/>
          <w:szCs w:val="24"/>
        </w:rPr>
        <w:t>Su priimančiomis organizacijomis darbuotojas mokymosi programą ir kitas vizito detales derina savarankiškai.</w:t>
      </w:r>
    </w:p>
    <w:p w14:paraId="233804C8" w14:textId="77777777" w:rsidR="001E1F54" w:rsidRPr="00EE6B6C" w:rsidRDefault="001E1F54" w:rsidP="0079237C">
      <w:pPr>
        <w:pStyle w:val="ListParagraph"/>
        <w:ind w:left="1080"/>
        <w:jc w:val="both"/>
        <w:rPr>
          <w:sz w:val="24"/>
          <w:szCs w:val="24"/>
        </w:rPr>
      </w:pPr>
    </w:p>
    <w:p w14:paraId="371C2A06" w14:textId="59B2647D" w:rsidR="0079237C" w:rsidRPr="00EE6B6C" w:rsidRDefault="0079237C" w:rsidP="0079237C">
      <w:pPr>
        <w:pStyle w:val="ListParagraph"/>
        <w:ind w:left="1080"/>
        <w:jc w:val="both"/>
        <w:rPr>
          <w:color w:val="FF0000"/>
          <w:sz w:val="24"/>
          <w:szCs w:val="24"/>
        </w:rPr>
      </w:pPr>
    </w:p>
    <w:p w14:paraId="4E84F8F4" w14:textId="77777777" w:rsidR="0079237C" w:rsidRPr="00EE6B6C" w:rsidRDefault="0079237C" w:rsidP="0079237C">
      <w:pPr>
        <w:pStyle w:val="ListParagraph"/>
        <w:ind w:left="1080"/>
        <w:jc w:val="both"/>
        <w:rPr>
          <w:sz w:val="24"/>
          <w:szCs w:val="24"/>
        </w:rPr>
      </w:pPr>
    </w:p>
    <w:p w14:paraId="5E4F7B23" w14:textId="33006CC8" w:rsidR="003E568F" w:rsidRDefault="006D717A" w:rsidP="003E568F">
      <w:pPr>
        <w:pStyle w:val="ListParagraph"/>
        <w:numPr>
          <w:ilvl w:val="1"/>
          <w:numId w:val="3"/>
        </w:numPr>
        <w:jc w:val="both"/>
        <w:rPr>
          <w:sz w:val="24"/>
          <w:szCs w:val="24"/>
        </w:rPr>
      </w:pPr>
      <w:r w:rsidRPr="00EE6B6C">
        <w:rPr>
          <w:sz w:val="24"/>
          <w:szCs w:val="24"/>
        </w:rPr>
        <w:t xml:space="preserve">Užpildyti </w:t>
      </w:r>
      <w:r w:rsidR="002803F6">
        <w:rPr>
          <w:sz w:val="24"/>
          <w:szCs w:val="24"/>
        </w:rPr>
        <w:t>prašymą</w:t>
      </w:r>
      <w:r w:rsidR="00F10058" w:rsidRPr="00EE6B6C">
        <w:rPr>
          <w:sz w:val="24"/>
          <w:szCs w:val="24"/>
        </w:rPr>
        <w:t xml:space="preserve"> </w:t>
      </w:r>
    </w:p>
    <w:p w14:paraId="3259F53F" w14:textId="77777777" w:rsidR="00194F35" w:rsidRPr="00EE6B6C" w:rsidRDefault="00194F35" w:rsidP="00194F35">
      <w:pPr>
        <w:pStyle w:val="ListParagraph"/>
        <w:ind w:left="785"/>
        <w:jc w:val="both"/>
        <w:rPr>
          <w:sz w:val="24"/>
          <w:szCs w:val="24"/>
        </w:rPr>
      </w:pPr>
      <w:bookmarkStart w:id="0" w:name="_GoBack"/>
      <w:bookmarkEnd w:id="0"/>
    </w:p>
    <w:p w14:paraId="2A33C708" w14:textId="77777777" w:rsidR="006B646B" w:rsidRPr="00EE6B6C" w:rsidRDefault="006B646B" w:rsidP="006B646B">
      <w:pPr>
        <w:pStyle w:val="ListParagraph"/>
        <w:numPr>
          <w:ilvl w:val="1"/>
          <w:numId w:val="3"/>
        </w:numPr>
        <w:jc w:val="both"/>
        <w:rPr>
          <w:b/>
          <w:sz w:val="28"/>
          <w:szCs w:val="28"/>
        </w:rPr>
      </w:pPr>
      <w:r w:rsidRPr="00EE6B6C">
        <w:rPr>
          <w:b/>
          <w:sz w:val="28"/>
          <w:szCs w:val="28"/>
        </w:rPr>
        <w:t>Prieš išvykstant</w:t>
      </w:r>
    </w:p>
    <w:p w14:paraId="1F67452A" w14:textId="77777777" w:rsidR="006B646B" w:rsidRPr="00EE6B6C" w:rsidRDefault="00216B3C" w:rsidP="006B646B">
      <w:pPr>
        <w:ind w:left="425"/>
        <w:jc w:val="both"/>
        <w:rPr>
          <w:sz w:val="24"/>
          <w:szCs w:val="24"/>
        </w:rPr>
      </w:pPr>
      <w:r>
        <w:rPr>
          <w:sz w:val="24"/>
          <w:szCs w:val="24"/>
        </w:rPr>
        <w:t>Prieš išvykimą Marijampolės ko</w:t>
      </w:r>
      <w:r w:rsidR="006B646B" w:rsidRPr="00EE6B6C">
        <w:rPr>
          <w:sz w:val="24"/>
          <w:szCs w:val="24"/>
        </w:rPr>
        <w:t>l</w:t>
      </w:r>
      <w:r>
        <w:rPr>
          <w:sz w:val="24"/>
          <w:szCs w:val="24"/>
        </w:rPr>
        <w:t>e</w:t>
      </w:r>
      <w:r w:rsidR="006B646B" w:rsidRPr="00EE6B6C">
        <w:rPr>
          <w:sz w:val="24"/>
          <w:szCs w:val="24"/>
        </w:rPr>
        <w:t>gija ir priimanti įstaiga arba įmonė turi oficialiai susitarti dėl mobilumo programos:</w:t>
      </w:r>
    </w:p>
    <w:p w14:paraId="57D52C21" w14:textId="77777777" w:rsidR="006B646B" w:rsidRPr="00EE6B6C" w:rsidRDefault="006B646B" w:rsidP="006B646B">
      <w:pPr>
        <w:ind w:left="425"/>
        <w:jc w:val="both"/>
        <w:rPr>
          <w:sz w:val="24"/>
          <w:szCs w:val="24"/>
        </w:rPr>
      </w:pPr>
      <w:r w:rsidRPr="00EE6B6C">
        <w:rPr>
          <w:b/>
          <w:sz w:val="24"/>
          <w:szCs w:val="24"/>
        </w:rPr>
        <w:lastRenderedPageBreak/>
        <w:t>vykstant dėstyti – Marijampolės kolegija ir priimanti institucijos patvirtina dėstymo programą</w:t>
      </w:r>
      <w:r w:rsidRPr="00EE6B6C">
        <w:rPr>
          <w:sz w:val="24"/>
          <w:szCs w:val="24"/>
        </w:rPr>
        <w:t>, kurioje turi būti nurodyta iš anksto suderinta paskaitų, kurias skaitys dėstytojas, programa, rengiami susitikimai su kitais dėstytojais ir pan.;</w:t>
      </w:r>
    </w:p>
    <w:p w14:paraId="280ADFF5" w14:textId="77777777" w:rsidR="006B646B" w:rsidRPr="00EE6B6C" w:rsidRDefault="006B646B" w:rsidP="006B646B">
      <w:pPr>
        <w:ind w:left="425"/>
        <w:jc w:val="both"/>
        <w:rPr>
          <w:sz w:val="24"/>
          <w:szCs w:val="24"/>
        </w:rPr>
      </w:pPr>
      <w:r w:rsidRPr="00EE6B6C">
        <w:rPr>
          <w:b/>
          <w:sz w:val="24"/>
          <w:szCs w:val="24"/>
        </w:rPr>
        <w:t>vykstant į mokymus – Marijampolės kolegija ir priimanti institucijos patvirtina mokymų programą</w:t>
      </w:r>
      <w:r w:rsidRPr="00EE6B6C">
        <w:rPr>
          <w:sz w:val="24"/>
          <w:szCs w:val="24"/>
        </w:rPr>
        <w:t>, kurioje turi būti nurodyti vizito tikslai ir užduotys, numatomi planuojamos veiklos rezultatai ir mokymosi laikotarpio programa.</w:t>
      </w:r>
    </w:p>
    <w:p w14:paraId="443E780B" w14:textId="77777777" w:rsidR="006B646B" w:rsidRPr="00EE6B6C" w:rsidRDefault="006B646B" w:rsidP="006B646B">
      <w:pPr>
        <w:ind w:left="425"/>
        <w:jc w:val="both"/>
        <w:rPr>
          <w:sz w:val="24"/>
          <w:szCs w:val="24"/>
        </w:rPr>
      </w:pPr>
      <w:r w:rsidRPr="00EE6B6C">
        <w:rPr>
          <w:b/>
          <w:sz w:val="24"/>
          <w:szCs w:val="24"/>
        </w:rPr>
        <w:t>Darbuotojas su Marijampolės pasirašo dotacijos sutartį,</w:t>
      </w:r>
      <w:r w:rsidRPr="00EE6B6C">
        <w:rPr>
          <w:sz w:val="24"/>
          <w:szCs w:val="24"/>
        </w:rPr>
        <w:t xml:space="preserve"> kurioje numatomas vizito laikotarpis, skiriamos dotacijos dydis ir numatyti atsiskaitymai.</w:t>
      </w:r>
    </w:p>
    <w:p w14:paraId="2B90271F" w14:textId="77777777" w:rsidR="00AD0569" w:rsidRPr="00EE6B6C" w:rsidRDefault="00AD0569" w:rsidP="00AD0569">
      <w:pPr>
        <w:pStyle w:val="ListParagraph"/>
        <w:numPr>
          <w:ilvl w:val="1"/>
          <w:numId w:val="3"/>
        </w:numPr>
        <w:jc w:val="both"/>
        <w:rPr>
          <w:b/>
          <w:sz w:val="28"/>
          <w:szCs w:val="28"/>
        </w:rPr>
      </w:pPr>
      <w:r w:rsidRPr="00EE6B6C">
        <w:rPr>
          <w:b/>
          <w:sz w:val="28"/>
          <w:szCs w:val="28"/>
        </w:rPr>
        <w:t>Po vizito</w:t>
      </w:r>
    </w:p>
    <w:p w14:paraId="5439A408" w14:textId="77777777" w:rsidR="00AD0569" w:rsidRPr="00EE6B6C" w:rsidRDefault="00AD0569" w:rsidP="00AD0569">
      <w:pPr>
        <w:ind w:left="425"/>
        <w:jc w:val="both"/>
        <w:rPr>
          <w:sz w:val="24"/>
          <w:szCs w:val="24"/>
        </w:rPr>
      </w:pPr>
      <w:r w:rsidRPr="00EE6B6C">
        <w:rPr>
          <w:sz w:val="24"/>
          <w:szCs w:val="24"/>
        </w:rPr>
        <w:t xml:space="preserve">Vizito laikotarpiui užsienyje pasibaigus, priimanti institucija </w:t>
      </w:r>
      <w:r w:rsidRPr="00EE6B6C">
        <w:rPr>
          <w:b/>
          <w:sz w:val="24"/>
          <w:szCs w:val="24"/>
        </w:rPr>
        <w:t>turi pateikti darbuotojui ir Marijampolės kolegijai pažymą</w:t>
      </w:r>
      <w:r w:rsidRPr="00EE6B6C">
        <w:rPr>
          <w:sz w:val="24"/>
          <w:szCs w:val="24"/>
        </w:rPr>
        <w:t>, patvirtinančią vizito laikotarpį (trukmę) bei sutartos programos įvykdymą.</w:t>
      </w:r>
    </w:p>
    <w:p w14:paraId="10CECC26" w14:textId="6F81540A" w:rsidR="00AD0569" w:rsidRPr="00EE6B6C" w:rsidRDefault="00AD0569" w:rsidP="002B55FC">
      <w:pPr>
        <w:ind w:left="425"/>
        <w:jc w:val="both"/>
        <w:rPr>
          <w:sz w:val="24"/>
          <w:szCs w:val="24"/>
        </w:rPr>
      </w:pPr>
      <w:r w:rsidRPr="00EE6B6C">
        <w:rPr>
          <w:sz w:val="24"/>
          <w:szCs w:val="24"/>
        </w:rPr>
        <w:t xml:space="preserve">Darbuotojai privalo užpildyti ir </w:t>
      </w:r>
      <w:r w:rsidRPr="00EE6B6C">
        <w:rPr>
          <w:b/>
          <w:sz w:val="24"/>
          <w:szCs w:val="24"/>
        </w:rPr>
        <w:t>pateikti baigiamąją elektroninę ataskaitą.</w:t>
      </w:r>
    </w:p>
    <w:sectPr w:rsidR="00AD0569" w:rsidRPr="00EE6B6C" w:rsidSect="005168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09B"/>
    <w:multiLevelType w:val="multilevel"/>
    <w:tmpl w:val="57A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E6C8E"/>
    <w:multiLevelType w:val="hybridMultilevel"/>
    <w:tmpl w:val="83E8018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 w15:restartNumberingAfterBreak="0">
    <w:nsid w:val="1F96741C"/>
    <w:multiLevelType w:val="multilevel"/>
    <w:tmpl w:val="6F5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57A52"/>
    <w:multiLevelType w:val="multilevel"/>
    <w:tmpl w:val="D9A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97D7F"/>
    <w:multiLevelType w:val="multilevel"/>
    <w:tmpl w:val="EE20F4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EE21A1D"/>
    <w:multiLevelType w:val="hybridMultilevel"/>
    <w:tmpl w:val="2636381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6" w15:restartNumberingAfterBreak="0">
    <w:nsid w:val="40373245"/>
    <w:multiLevelType w:val="hybridMultilevel"/>
    <w:tmpl w:val="578E35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1C0462"/>
    <w:multiLevelType w:val="hybridMultilevel"/>
    <w:tmpl w:val="977CF56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8" w15:restartNumberingAfterBreak="0">
    <w:nsid w:val="42ED2DE1"/>
    <w:multiLevelType w:val="multilevel"/>
    <w:tmpl w:val="0D420A22"/>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hint="default"/>
        <w:color w:val="auto"/>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D02F43"/>
    <w:multiLevelType w:val="hybridMultilevel"/>
    <w:tmpl w:val="B7721A6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15:restartNumberingAfterBreak="0">
    <w:nsid w:val="52FD0208"/>
    <w:multiLevelType w:val="multilevel"/>
    <w:tmpl w:val="44D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61BE3"/>
    <w:multiLevelType w:val="multilevel"/>
    <w:tmpl w:val="85BCE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63ECE"/>
    <w:multiLevelType w:val="multilevel"/>
    <w:tmpl w:val="EFBEDB5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412C3B"/>
    <w:multiLevelType w:val="multilevel"/>
    <w:tmpl w:val="F79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8559F"/>
    <w:multiLevelType w:val="multilevel"/>
    <w:tmpl w:val="FDE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C4EE3"/>
    <w:multiLevelType w:val="hybridMultilevel"/>
    <w:tmpl w:val="5E16E4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1E53778"/>
    <w:multiLevelType w:val="multilevel"/>
    <w:tmpl w:val="EE20F4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1A1E92"/>
    <w:multiLevelType w:val="multilevel"/>
    <w:tmpl w:val="85BCE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8"/>
  </w:num>
  <w:num w:numId="4">
    <w:abstractNumId w:val="5"/>
  </w:num>
  <w:num w:numId="5">
    <w:abstractNumId w:val="9"/>
  </w:num>
  <w:num w:numId="6">
    <w:abstractNumId w:val="0"/>
  </w:num>
  <w:num w:numId="7">
    <w:abstractNumId w:val="3"/>
  </w:num>
  <w:num w:numId="8">
    <w:abstractNumId w:val="2"/>
  </w:num>
  <w:num w:numId="9">
    <w:abstractNumId w:val="11"/>
  </w:num>
  <w:num w:numId="10">
    <w:abstractNumId w:val="10"/>
  </w:num>
  <w:num w:numId="11">
    <w:abstractNumId w:val="14"/>
  </w:num>
  <w:num w:numId="12">
    <w:abstractNumId w:val="13"/>
  </w:num>
  <w:num w:numId="13">
    <w:abstractNumId w:val="1"/>
  </w:num>
  <w:num w:numId="14">
    <w:abstractNumId w:val="17"/>
  </w:num>
  <w:num w:numId="15">
    <w:abstractNumId w:val="15"/>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24"/>
    <w:rsid w:val="00012610"/>
    <w:rsid w:val="00034BE9"/>
    <w:rsid w:val="00071DD6"/>
    <w:rsid w:val="00082CB0"/>
    <w:rsid w:val="000A426A"/>
    <w:rsid w:val="000F038F"/>
    <w:rsid w:val="001125E2"/>
    <w:rsid w:val="00160412"/>
    <w:rsid w:val="00194F35"/>
    <w:rsid w:val="001C5D5E"/>
    <w:rsid w:val="001E1F54"/>
    <w:rsid w:val="0021095A"/>
    <w:rsid w:val="00216B3C"/>
    <w:rsid w:val="002803F6"/>
    <w:rsid w:val="0028298B"/>
    <w:rsid w:val="002B55FC"/>
    <w:rsid w:val="0031013B"/>
    <w:rsid w:val="0033657D"/>
    <w:rsid w:val="00342B58"/>
    <w:rsid w:val="003E568F"/>
    <w:rsid w:val="00407930"/>
    <w:rsid w:val="00425178"/>
    <w:rsid w:val="0042675D"/>
    <w:rsid w:val="00492B8A"/>
    <w:rsid w:val="004F3DD9"/>
    <w:rsid w:val="005168A1"/>
    <w:rsid w:val="0054366F"/>
    <w:rsid w:val="00564CC3"/>
    <w:rsid w:val="0057519F"/>
    <w:rsid w:val="005A405D"/>
    <w:rsid w:val="005F4A64"/>
    <w:rsid w:val="005F72B4"/>
    <w:rsid w:val="00621CE5"/>
    <w:rsid w:val="0065112A"/>
    <w:rsid w:val="0067457D"/>
    <w:rsid w:val="00692DE0"/>
    <w:rsid w:val="006A1E48"/>
    <w:rsid w:val="006B646B"/>
    <w:rsid w:val="006D717A"/>
    <w:rsid w:val="006E2883"/>
    <w:rsid w:val="006E6A0F"/>
    <w:rsid w:val="00713C0B"/>
    <w:rsid w:val="007264C3"/>
    <w:rsid w:val="00746F4B"/>
    <w:rsid w:val="0075779D"/>
    <w:rsid w:val="00761E3A"/>
    <w:rsid w:val="00763A85"/>
    <w:rsid w:val="00764EAE"/>
    <w:rsid w:val="0079237C"/>
    <w:rsid w:val="007D422A"/>
    <w:rsid w:val="00862C53"/>
    <w:rsid w:val="00870E3C"/>
    <w:rsid w:val="00967BBA"/>
    <w:rsid w:val="00997CD8"/>
    <w:rsid w:val="00A316DF"/>
    <w:rsid w:val="00A46A7A"/>
    <w:rsid w:val="00A47A1D"/>
    <w:rsid w:val="00AD0569"/>
    <w:rsid w:val="00AF4D31"/>
    <w:rsid w:val="00B13911"/>
    <w:rsid w:val="00B15EAE"/>
    <w:rsid w:val="00B2628F"/>
    <w:rsid w:val="00B472DA"/>
    <w:rsid w:val="00B5745E"/>
    <w:rsid w:val="00B8495B"/>
    <w:rsid w:val="00BA0E1F"/>
    <w:rsid w:val="00C27D3D"/>
    <w:rsid w:val="00C90AE6"/>
    <w:rsid w:val="00CA161E"/>
    <w:rsid w:val="00CC5750"/>
    <w:rsid w:val="00CD32DA"/>
    <w:rsid w:val="00D03DA3"/>
    <w:rsid w:val="00D20324"/>
    <w:rsid w:val="00D60C2D"/>
    <w:rsid w:val="00DA2208"/>
    <w:rsid w:val="00DC2FA3"/>
    <w:rsid w:val="00E144F2"/>
    <w:rsid w:val="00E7112E"/>
    <w:rsid w:val="00E81544"/>
    <w:rsid w:val="00ED1D47"/>
    <w:rsid w:val="00EE6B6C"/>
    <w:rsid w:val="00F10058"/>
    <w:rsid w:val="00F333A6"/>
    <w:rsid w:val="00FA4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AE1"/>
  <w15:chartTrackingRefBased/>
  <w15:docId w15:val="{435FB9ED-5CAC-44F7-A85B-2E86FEF4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9D"/>
    <w:pPr>
      <w:spacing w:after="120" w:line="264" w:lineRule="auto"/>
      <w:ind w:left="720"/>
      <w:contextualSpacing/>
    </w:pPr>
    <w:rPr>
      <w:rFonts w:eastAsiaTheme="minorEastAsia"/>
      <w:sz w:val="21"/>
      <w:szCs w:val="21"/>
    </w:rPr>
  </w:style>
  <w:style w:type="character" w:styleId="Hyperlink">
    <w:name w:val="Hyperlink"/>
    <w:basedOn w:val="DefaultParagraphFont"/>
    <w:uiPriority w:val="99"/>
    <w:unhideWhenUsed/>
    <w:rsid w:val="0075779D"/>
    <w:rPr>
      <w:color w:val="0563C1" w:themeColor="hyperlink"/>
      <w:u w:val="single"/>
    </w:rPr>
  </w:style>
  <w:style w:type="table" w:styleId="TableGrid">
    <w:name w:val="Table Grid"/>
    <w:basedOn w:val="TableNormal"/>
    <w:uiPriority w:val="39"/>
    <w:rsid w:val="005F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4622">
      <w:bodyDiv w:val="1"/>
      <w:marLeft w:val="0"/>
      <w:marRight w:val="0"/>
      <w:marTop w:val="0"/>
      <w:marBottom w:val="0"/>
      <w:divBdr>
        <w:top w:val="none" w:sz="0" w:space="0" w:color="auto"/>
        <w:left w:val="none" w:sz="0" w:space="0" w:color="auto"/>
        <w:bottom w:val="none" w:sz="0" w:space="0" w:color="auto"/>
        <w:right w:val="none" w:sz="0" w:space="0" w:color="auto"/>
      </w:divBdr>
    </w:div>
    <w:div w:id="1021980143">
      <w:bodyDiv w:val="1"/>
      <w:marLeft w:val="0"/>
      <w:marRight w:val="0"/>
      <w:marTop w:val="0"/>
      <w:marBottom w:val="0"/>
      <w:divBdr>
        <w:top w:val="none" w:sz="0" w:space="0" w:color="auto"/>
        <w:left w:val="none" w:sz="0" w:space="0" w:color="auto"/>
        <w:bottom w:val="none" w:sz="0" w:space="0" w:color="auto"/>
        <w:right w:val="none" w:sz="0" w:space="0" w:color="auto"/>
      </w:divBdr>
    </w:div>
    <w:div w:id="1149052486">
      <w:bodyDiv w:val="1"/>
      <w:marLeft w:val="0"/>
      <w:marRight w:val="0"/>
      <w:marTop w:val="0"/>
      <w:marBottom w:val="0"/>
      <w:divBdr>
        <w:top w:val="none" w:sz="0" w:space="0" w:color="auto"/>
        <w:left w:val="none" w:sz="0" w:space="0" w:color="auto"/>
        <w:bottom w:val="none" w:sz="0" w:space="0" w:color="auto"/>
        <w:right w:val="none" w:sz="0" w:space="0" w:color="auto"/>
      </w:divBdr>
    </w:div>
    <w:div w:id="1738743210">
      <w:bodyDiv w:val="1"/>
      <w:marLeft w:val="0"/>
      <w:marRight w:val="0"/>
      <w:marTop w:val="0"/>
      <w:marBottom w:val="0"/>
      <w:divBdr>
        <w:top w:val="none" w:sz="0" w:space="0" w:color="auto"/>
        <w:left w:val="none" w:sz="0" w:space="0" w:color="auto"/>
        <w:bottom w:val="none" w:sz="0" w:space="0" w:color="auto"/>
        <w:right w:val="none" w:sz="0" w:space="0" w:color="auto"/>
      </w:divBdr>
      <w:divsChild>
        <w:div w:id="991567413">
          <w:marLeft w:val="0"/>
          <w:marRight w:val="0"/>
          <w:marTop w:val="0"/>
          <w:marBottom w:val="0"/>
          <w:divBdr>
            <w:top w:val="none" w:sz="0" w:space="0" w:color="auto"/>
            <w:left w:val="none" w:sz="0" w:space="0" w:color="auto"/>
            <w:bottom w:val="none" w:sz="0" w:space="0" w:color="auto"/>
            <w:right w:val="none" w:sz="0" w:space="0" w:color="auto"/>
          </w:divBdr>
          <w:divsChild>
            <w:div w:id="2123839800">
              <w:marLeft w:val="0"/>
              <w:marRight w:val="0"/>
              <w:marTop w:val="0"/>
              <w:marBottom w:val="0"/>
              <w:divBdr>
                <w:top w:val="none" w:sz="0" w:space="0" w:color="auto"/>
                <w:left w:val="none" w:sz="0" w:space="0" w:color="auto"/>
                <w:bottom w:val="none" w:sz="0" w:space="0" w:color="auto"/>
                <w:right w:val="none" w:sz="0" w:space="0" w:color="auto"/>
              </w:divBdr>
              <w:divsChild>
                <w:div w:id="1138497025">
                  <w:marLeft w:val="0"/>
                  <w:marRight w:val="0"/>
                  <w:marTop w:val="0"/>
                  <w:marBottom w:val="0"/>
                  <w:divBdr>
                    <w:top w:val="none" w:sz="0" w:space="0" w:color="auto"/>
                    <w:left w:val="none" w:sz="0" w:space="0" w:color="auto"/>
                    <w:bottom w:val="none" w:sz="0" w:space="0" w:color="auto"/>
                    <w:right w:val="none" w:sz="0" w:space="0" w:color="auto"/>
                  </w:divBdr>
                  <w:divsChild>
                    <w:div w:id="542788742">
                      <w:marLeft w:val="0"/>
                      <w:marRight w:val="0"/>
                      <w:marTop w:val="0"/>
                      <w:marBottom w:val="0"/>
                      <w:divBdr>
                        <w:top w:val="none" w:sz="0" w:space="0" w:color="auto"/>
                        <w:left w:val="none" w:sz="0" w:space="0" w:color="auto"/>
                        <w:bottom w:val="none" w:sz="0" w:space="0" w:color="auto"/>
                        <w:right w:val="none" w:sz="0" w:space="0" w:color="auto"/>
                      </w:divBdr>
                      <w:divsChild>
                        <w:div w:id="850291029">
                          <w:marLeft w:val="0"/>
                          <w:marRight w:val="0"/>
                          <w:marTop w:val="0"/>
                          <w:marBottom w:val="0"/>
                          <w:divBdr>
                            <w:top w:val="none" w:sz="0" w:space="0" w:color="auto"/>
                            <w:left w:val="none" w:sz="0" w:space="0" w:color="auto"/>
                            <w:bottom w:val="none" w:sz="0" w:space="0" w:color="auto"/>
                            <w:right w:val="none" w:sz="0" w:space="0" w:color="auto"/>
                          </w:divBdr>
                          <w:divsChild>
                            <w:div w:id="1116213500">
                              <w:marLeft w:val="0"/>
                              <w:marRight w:val="0"/>
                              <w:marTop w:val="0"/>
                              <w:marBottom w:val="0"/>
                              <w:divBdr>
                                <w:top w:val="none" w:sz="0" w:space="0" w:color="auto"/>
                                <w:left w:val="none" w:sz="0" w:space="0" w:color="auto"/>
                                <w:bottom w:val="none" w:sz="0" w:space="0" w:color="auto"/>
                                <w:right w:val="none" w:sz="0" w:space="0" w:color="auto"/>
                              </w:divBdr>
                              <w:divsChild>
                                <w:div w:id="108863892">
                                  <w:marLeft w:val="0"/>
                                  <w:marRight w:val="0"/>
                                  <w:marTop w:val="0"/>
                                  <w:marBottom w:val="0"/>
                                  <w:divBdr>
                                    <w:top w:val="none" w:sz="0" w:space="0" w:color="auto"/>
                                    <w:left w:val="none" w:sz="0" w:space="0" w:color="auto"/>
                                    <w:bottom w:val="none" w:sz="0" w:space="0" w:color="auto"/>
                                    <w:right w:val="none" w:sz="0" w:space="0" w:color="auto"/>
                                  </w:divBdr>
                                  <w:divsChild>
                                    <w:div w:id="1568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870">
                          <w:marLeft w:val="0"/>
                          <w:marRight w:val="0"/>
                          <w:marTop w:val="0"/>
                          <w:marBottom w:val="0"/>
                          <w:divBdr>
                            <w:top w:val="none" w:sz="0" w:space="0" w:color="auto"/>
                            <w:left w:val="none" w:sz="0" w:space="0" w:color="auto"/>
                            <w:bottom w:val="none" w:sz="0" w:space="0" w:color="auto"/>
                            <w:right w:val="none" w:sz="0" w:space="0" w:color="auto"/>
                          </w:divBdr>
                          <w:divsChild>
                            <w:div w:id="2047635405">
                              <w:marLeft w:val="0"/>
                              <w:marRight w:val="0"/>
                              <w:marTop w:val="0"/>
                              <w:marBottom w:val="0"/>
                              <w:divBdr>
                                <w:top w:val="none" w:sz="0" w:space="0" w:color="auto"/>
                                <w:left w:val="none" w:sz="0" w:space="0" w:color="auto"/>
                                <w:bottom w:val="none" w:sz="0" w:space="0" w:color="auto"/>
                                <w:right w:val="none" w:sz="0" w:space="0" w:color="auto"/>
                              </w:divBdr>
                              <w:divsChild>
                                <w:div w:id="177158151">
                                  <w:marLeft w:val="0"/>
                                  <w:marRight w:val="0"/>
                                  <w:marTop w:val="0"/>
                                  <w:marBottom w:val="0"/>
                                  <w:divBdr>
                                    <w:top w:val="none" w:sz="0" w:space="0" w:color="auto"/>
                                    <w:left w:val="none" w:sz="0" w:space="0" w:color="auto"/>
                                    <w:bottom w:val="none" w:sz="0" w:space="0" w:color="auto"/>
                                    <w:right w:val="none" w:sz="0" w:space="0" w:color="auto"/>
                                  </w:divBdr>
                                  <w:divsChild>
                                    <w:div w:id="2131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3177">
                          <w:marLeft w:val="0"/>
                          <w:marRight w:val="0"/>
                          <w:marTop w:val="0"/>
                          <w:marBottom w:val="0"/>
                          <w:divBdr>
                            <w:top w:val="none" w:sz="0" w:space="0" w:color="auto"/>
                            <w:left w:val="none" w:sz="0" w:space="0" w:color="auto"/>
                            <w:bottom w:val="none" w:sz="0" w:space="0" w:color="auto"/>
                            <w:right w:val="none" w:sz="0" w:space="0" w:color="auto"/>
                          </w:divBdr>
                          <w:divsChild>
                            <w:div w:id="1101560037">
                              <w:marLeft w:val="0"/>
                              <w:marRight w:val="0"/>
                              <w:marTop w:val="0"/>
                              <w:marBottom w:val="0"/>
                              <w:divBdr>
                                <w:top w:val="none" w:sz="0" w:space="0" w:color="auto"/>
                                <w:left w:val="none" w:sz="0" w:space="0" w:color="auto"/>
                                <w:bottom w:val="none" w:sz="0" w:space="0" w:color="auto"/>
                                <w:right w:val="none" w:sz="0" w:space="0" w:color="auto"/>
                              </w:divBdr>
                              <w:divsChild>
                                <w:div w:id="1343583432">
                                  <w:marLeft w:val="0"/>
                                  <w:marRight w:val="0"/>
                                  <w:marTop w:val="0"/>
                                  <w:marBottom w:val="0"/>
                                  <w:divBdr>
                                    <w:top w:val="none" w:sz="0" w:space="0" w:color="auto"/>
                                    <w:left w:val="none" w:sz="0" w:space="0" w:color="auto"/>
                                    <w:bottom w:val="none" w:sz="0" w:space="0" w:color="auto"/>
                                    <w:right w:val="none" w:sz="0" w:space="0" w:color="auto"/>
                                  </w:divBdr>
                                  <w:divsChild>
                                    <w:div w:id="297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8645">
                  <w:marLeft w:val="0"/>
                  <w:marRight w:val="0"/>
                  <w:marTop w:val="0"/>
                  <w:marBottom w:val="0"/>
                  <w:divBdr>
                    <w:top w:val="none" w:sz="0" w:space="0" w:color="auto"/>
                    <w:left w:val="none" w:sz="0" w:space="0" w:color="auto"/>
                    <w:bottom w:val="none" w:sz="0" w:space="0" w:color="auto"/>
                    <w:right w:val="none" w:sz="0" w:space="0" w:color="auto"/>
                  </w:divBdr>
                  <w:divsChild>
                    <w:div w:id="804784010">
                      <w:marLeft w:val="0"/>
                      <w:marRight w:val="0"/>
                      <w:marTop w:val="0"/>
                      <w:marBottom w:val="0"/>
                      <w:divBdr>
                        <w:top w:val="none" w:sz="0" w:space="0" w:color="auto"/>
                        <w:left w:val="none" w:sz="0" w:space="0" w:color="auto"/>
                        <w:bottom w:val="none" w:sz="0" w:space="0" w:color="auto"/>
                        <w:right w:val="none" w:sz="0" w:space="0" w:color="auto"/>
                      </w:divBdr>
                      <w:divsChild>
                        <w:div w:id="1005353458">
                          <w:marLeft w:val="0"/>
                          <w:marRight w:val="0"/>
                          <w:marTop w:val="0"/>
                          <w:marBottom w:val="0"/>
                          <w:divBdr>
                            <w:top w:val="none" w:sz="0" w:space="0" w:color="auto"/>
                            <w:left w:val="none" w:sz="0" w:space="0" w:color="auto"/>
                            <w:bottom w:val="none" w:sz="0" w:space="0" w:color="auto"/>
                            <w:right w:val="none" w:sz="0" w:space="0" w:color="auto"/>
                          </w:divBdr>
                          <w:divsChild>
                            <w:div w:id="1472357191">
                              <w:marLeft w:val="0"/>
                              <w:marRight w:val="0"/>
                              <w:marTop w:val="0"/>
                              <w:marBottom w:val="0"/>
                              <w:divBdr>
                                <w:top w:val="none" w:sz="0" w:space="0" w:color="auto"/>
                                <w:left w:val="none" w:sz="0" w:space="0" w:color="auto"/>
                                <w:bottom w:val="none" w:sz="0" w:space="0" w:color="auto"/>
                                <w:right w:val="none" w:sz="0" w:space="0" w:color="auto"/>
                              </w:divBdr>
                              <w:divsChild>
                                <w:div w:id="1080755966">
                                  <w:marLeft w:val="0"/>
                                  <w:marRight w:val="0"/>
                                  <w:marTop w:val="0"/>
                                  <w:marBottom w:val="0"/>
                                  <w:divBdr>
                                    <w:top w:val="none" w:sz="0" w:space="0" w:color="auto"/>
                                    <w:left w:val="none" w:sz="0" w:space="0" w:color="auto"/>
                                    <w:bottom w:val="none" w:sz="0" w:space="0" w:color="auto"/>
                                    <w:right w:val="none" w:sz="0" w:space="0" w:color="auto"/>
                                  </w:divBdr>
                                  <w:divsChild>
                                    <w:div w:id="9914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463">
                          <w:marLeft w:val="0"/>
                          <w:marRight w:val="0"/>
                          <w:marTop w:val="0"/>
                          <w:marBottom w:val="0"/>
                          <w:divBdr>
                            <w:top w:val="none" w:sz="0" w:space="0" w:color="auto"/>
                            <w:left w:val="none" w:sz="0" w:space="0" w:color="auto"/>
                            <w:bottom w:val="none" w:sz="0" w:space="0" w:color="auto"/>
                            <w:right w:val="none" w:sz="0" w:space="0" w:color="auto"/>
                          </w:divBdr>
                          <w:divsChild>
                            <w:div w:id="528303899">
                              <w:marLeft w:val="0"/>
                              <w:marRight w:val="0"/>
                              <w:marTop w:val="0"/>
                              <w:marBottom w:val="0"/>
                              <w:divBdr>
                                <w:top w:val="none" w:sz="0" w:space="0" w:color="auto"/>
                                <w:left w:val="none" w:sz="0" w:space="0" w:color="auto"/>
                                <w:bottom w:val="none" w:sz="0" w:space="0" w:color="auto"/>
                                <w:right w:val="none" w:sz="0" w:space="0" w:color="auto"/>
                              </w:divBdr>
                              <w:divsChild>
                                <w:div w:id="1162237001">
                                  <w:marLeft w:val="0"/>
                                  <w:marRight w:val="0"/>
                                  <w:marTop w:val="0"/>
                                  <w:marBottom w:val="0"/>
                                  <w:divBdr>
                                    <w:top w:val="none" w:sz="0" w:space="0" w:color="auto"/>
                                    <w:left w:val="none" w:sz="0" w:space="0" w:color="auto"/>
                                    <w:bottom w:val="none" w:sz="0" w:space="0" w:color="auto"/>
                                    <w:right w:val="none" w:sz="0" w:space="0" w:color="auto"/>
                                  </w:divBdr>
                                  <w:divsChild>
                                    <w:div w:id="17446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5654">
                          <w:marLeft w:val="0"/>
                          <w:marRight w:val="0"/>
                          <w:marTop w:val="0"/>
                          <w:marBottom w:val="0"/>
                          <w:divBdr>
                            <w:top w:val="none" w:sz="0" w:space="0" w:color="auto"/>
                            <w:left w:val="none" w:sz="0" w:space="0" w:color="auto"/>
                            <w:bottom w:val="none" w:sz="0" w:space="0" w:color="auto"/>
                            <w:right w:val="none" w:sz="0" w:space="0" w:color="auto"/>
                          </w:divBdr>
                          <w:divsChild>
                            <w:div w:id="1866938650">
                              <w:marLeft w:val="0"/>
                              <w:marRight w:val="0"/>
                              <w:marTop w:val="0"/>
                              <w:marBottom w:val="0"/>
                              <w:divBdr>
                                <w:top w:val="none" w:sz="0" w:space="0" w:color="auto"/>
                                <w:left w:val="none" w:sz="0" w:space="0" w:color="auto"/>
                                <w:bottom w:val="none" w:sz="0" w:space="0" w:color="auto"/>
                                <w:right w:val="none" w:sz="0" w:space="0" w:color="auto"/>
                              </w:divBdr>
                              <w:divsChild>
                                <w:div w:id="1830830351">
                                  <w:marLeft w:val="0"/>
                                  <w:marRight w:val="0"/>
                                  <w:marTop w:val="0"/>
                                  <w:marBottom w:val="0"/>
                                  <w:divBdr>
                                    <w:top w:val="none" w:sz="0" w:space="0" w:color="auto"/>
                                    <w:left w:val="none" w:sz="0" w:space="0" w:color="auto"/>
                                    <w:bottom w:val="none" w:sz="0" w:space="0" w:color="auto"/>
                                    <w:right w:val="none" w:sz="0" w:space="0" w:color="auto"/>
                                  </w:divBdr>
                                  <w:divsChild>
                                    <w:div w:id="15293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8419">
                  <w:marLeft w:val="0"/>
                  <w:marRight w:val="0"/>
                  <w:marTop w:val="0"/>
                  <w:marBottom w:val="0"/>
                  <w:divBdr>
                    <w:top w:val="none" w:sz="0" w:space="0" w:color="auto"/>
                    <w:left w:val="none" w:sz="0" w:space="0" w:color="auto"/>
                    <w:bottom w:val="none" w:sz="0" w:space="0" w:color="auto"/>
                    <w:right w:val="none" w:sz="0" w:space="0" w:color="auto"/>
                  </w:divBdr>
                  <w:divsChild>
                    <w:div w:id="1701782391">
                      <w:marLeft w:val="0"/>
                      <w:marRight w:val="0"/>
                      <w:marTop w:val="0"/>
                      <w:marBottom w:val="0"/>
                      <w:divBdr>
                        <w:top w:val="none" w:sz="0" w:space="0" w:color="auto"/>
                        <w:left w:val="none" w:sz="0" w:space="0" w:color="auto"/>
                        <w:bottom w:val="none" w:sz="0" w:space="0" w:color="auto"/>
                        <w:right w:val="none" w:sz="0" w:space="0" w:color="auto"/>
                      </w:divBdr>
                      <w:divsChild>
                        <w:div w:id="1593777055">
                          <w:marLeft w:val="0"/>
                          <w:marRight w:val="0"/>
                          <w:marTop w:val="0"/>
                          <w:marBottom w:val="0"/>
                          <w:divBdr>
                            <w:top w:val="none" w:sz="0" w:space="0" w:color="auto"/>
                            <w:left w:val="none" w:sz="0" w:space="0" w:color="auto"/>
                            <w:bottom w:val="none" w:sz="0" w:space="0" w:color="auto"/>
                            <w:right w:val="none" w:sz="0" w:space="0" w:color="auto"/>
                          </w:divBdr>
                          <w:divsChild>
                            <w:div w:id="1867521315">
                              <w:marLeft w:val="0"/>
                              <w:marRight w:val="0"/>
                              <w:marTop w:val="0"/>
                              <w:marBottom w:val="0"/>
                              <w:divBdr>
                                <w:top w:val="none" w:sz="0" w:space="0" w:color="auto"/>
                                <w:left w:val="none" w:sz="0" w:space="0" w:color="auto"/>
                                <w:bottom w:val="none" w:sz="0" w:space="0" w:color="auto"/>
                                <w:right w:val="none" w:sz="0" w:space="0" w:color="auto"/>
                              </w:divBdr>
                              <w:divsChild>
                                <w:div w:id="274677220">
                                  <w:marLeft w:val="0"/>
                                  <w:marRight w:val="0"/>
                                  <w:marTop w:val="0"/>
                                  <w:marBottom w:val="0"/>
                                  <w:divBdr>
                                    <w:top w:val="none" w:sz="0" w:space="0" w:color="auto"/>
                                    <w:left w:val="none" w:sz="0" w:space="0" w:color="auto"/>
                                    <w:bottom w:val="none" w:sz="0" w:space="0" w:color="auto"/>
                                    <w:right w:val="none" w:sz="0" w:space="0" w:color="auto"/>
                                  </w:divBdr>
                                  <w:divsChild>
                                    <w:div w:id="4148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8898">
                          <w:marLeft w:val="0"/>
                          <w:marRight w:val="0"/>
                          <w:marTop w:val="0"/>
                          <w:marBottom w:val="0"/>
                          <w:divBdr>
                            <w:top w:val="none" w:sz="0" w:space="0" w:color="auto"/>
                            <w:left w:val="none" w:sz="0" w:space="0" w:color="auto"/>
                            <w:bottom w:val="none" w:sz="0" w:space="0" w:color="auto"/>
                            <w:right w:val="none" w:sz="0" w:space="0" w:color="auto"/>
                          </w:divBdr>
                          <w:divsChild>
                            <w:div w:id="648747937">
                              <w:marLeft w:val="0"/>
                              <w:marRight w:val="0"/>
                              <w:marTop w:val="0"/>
                              <w:marBottom w:val="0"/>
                              <w:divBdr>
                                <w:top w:val="none" w:sz="0" w:space="0" w:color="auto"/>
                                <w:left w:val="none" w:sz="0" w:space="0" w:color="auto"/>
                                <w:bottom w:val="none" w:sz="0" w:space="0" w:color="auto"/>
                                <w:right w:val="none" w:sz="0" w:space="0" w:color="auto"/>
                              </w:divBdr>
                              <w:divsChild>
                                <w:div w:id="1405682536">
                                  <w:marLeft w:val="0"/>
                                  <w:marRight w:val="0"/>
                                  <w:marTop w:val="0"/>
                                  <w:marBottom w:val="0"/>
                                  <w:divBdr>
                                    <w:top w:val="none" w:sz="0" w:space="0" w:color="auto"/>
                                    <w:left w:val="none" w:sz="0" w:space="0" w:color="auto"/>
                                    <w:bottom w:val="none" w:sz="0" w:space="0" w:color="auto"/>
                                    <w:right w:val="none" w:sz="0" w:space="0" w:color="auto"/>
                                  </w:divBdr>
                                  <w:divsChild>
                                    <w:div w:id="606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8452">
                          <w:marLeft w:val="0"/>
                          <w:marRight w:val="0"/>
                          <w:marTop w:val="0"/>
                          <w:marBottom w:val="0"/>
                          <w:divBdr>
                            <w:top w:val="none" w:sz="0" w:space="0" w:color="auto"/>
                            <w:left w:val="none" w:sz="0" w:space="0" w:color="auto"/>
                            <w:bottom w:val="none" w:sz="0" w:space="0" w:color="auto"/>
                            <w:right w:val="none" w:sz="0" w:space="0" w:color="auto"/>
                          </w:divBdr>
                          <w:divsChild>
                            <w:div w:id="96755782">
                              <w:marLeft w:val="0"/>
                              <w:marRight w:val="0"/>
                              <w:marTop w:val="0"/>
                              <w:marBottom w:val="0"/>
                              <w:divBdr>
                                <w:top w:val="none" w:sz="0" w:space="0" w:color="auto"/>
                                <w:left w:val="none" w:sz="0" w:space="0" w:color="auto"/>
                                <w:bottom w:val="none" w:sz="0" w:space="0" w:color="auto"/>
                                <w:right w:val="none" w:sz="0" w:space="0" w:color="auto"/>
                              </w:divBdr>
                              <w:divsChild>
                                <w:div w:id="255678750">
                                  <w:marLeft w:val="0"/>
                                  <w:marRight w:val="0"/>
                                  <w:marTop w:val="0"/>
                                  <w:marBottom w:val="0"/>
                                  <w:divBdr>
                                    <w:top w:val="none" w:sz="0" w:space="0" w:color="auto"/>
                                    <w:left w:val="none" w:sz="0" w:space="0" w:color="auto"/>
                                    <w:bottom w:val="none" w:sz="0" w:space="0" w:color="auto"/>
                                    <w:right w:val="none" w:sz="0" w:space="0" w:color="auto"/>
                                  </w:divBdr>
                                  <w:divsChild>
                                    <w:div w:id="1267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5371">
                  <w:marLeft w:val="0"/>
                  <w:marRight w:val="0"/>
                  <w:marTop w:val="0"/>
                  <w:marBottom w:val="0"/>
                  <w:divBdr>
                    <w:top w:val="none" w:sz="0" w:space="0" w:color="auto"/>
                    <w:left w:val="none" w:sz="0" w:space="0" w:color="auto"/>
                    <w:bottom w:val="none" w:sz="0" w:space="0" w:color="auto"/>
                    <w:right w:val="none" w:sz="0" w:space="0" w:color="auto"/>
                  </w:divBdr>
                  <w:divsChild>
                    <w:div w:id="1014192612">
                      <w:marLeft w:val="0"/>
                      <w:marRight w:val="0"/>
                      <w:marTop w:val="0"/>
                      <w:marBottom w:val="0"/>
                      <w:divBdr>
                        <w:top w:val="none" w:sz="0" w:space="0" w:color="auto"/>
                        <w:left w:val="none" w:sz="0" w:space="0" w:color="auto"/>
                        <w:bottom w:val="none" w:sz="0" w:space="0" w:color="auto"/>
                        <w:right w:val="none" w:sz="0" w:space="0" w:color="auto"/>
                      </w:divBdr>
                      <w:divsChild>
                        <w:div w:id="823008623">
                          <w:marLeft w:val="0"/>
                          <w:marRight w:val="0"/>
                          <w:marTop w:val="0"/>
                          <w:marBottom w:val="0"/>
                          <w:divBdr>
                            <w:top w:val="none" w:sz="0" w:space="0" w:color="auto"/>
                            <w:left w:val="none" w:sz="0" w:space="0" w:color="auto"/>
                            <w:bottom w:val="none" w:sz="0" w:space="0" w:color="auto"/>
                            <w:right w:val="none" w:sz="0" w:space="0" w:color="auto"/>
                          </w:divBdr>
                          <w:divsChild>
                            <w:div w:id="57941786">
                              <w:marLeft w:val="0"/>
                              <w:marRight w:val="0"/>
                              <w:marTop w:val="0"/>
                              <w:marBottom w:val="0"/>
                              <w:divBdr>
                                <w:top w:val="none" w:sz="0" w:space="0" w:color="auto"/>
                                <w:left w:val="none" w:sz="0" w:space="0" w:color="auto"/>
                                <w:bottom w:val="none" w:sz="0" w:space="0" w:color="auto"/>
                                <w:right w:val="none" w:sz="0" w:space="0" w:color="auto"/>
                              </w:divBdr>
                              <w:divsChild>
                                <w:div w:id="305474099">
                                  <w:marLeft w:val="0"/>
                                  <w:marRight w:val="0"/>
                                  <w:marTop w:val="0"/>
                                  <w:marBottom w:val="0"/>
                                  <w:divBdr>
                                    <w:top w:val="none" w:sz="0" w:space="0" w:color="auto"/>
                                    <w:left w:val="none" w:sz="0" w:space="0" w:color="auto"/>
                                    <w:bottom w:val="none" w:sz="0" w:space="0" w:color="auto"/>
                                    <w:right w:val="none" w:sz="0" w:space="0" w:color="auto"/>
                                  </w:divBdr>
                                  <w:divsChild>
                                    <w:div w:id="11242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0555">
                          <w:marLeft w:val="0"/>
                          <w:marRight w:val="0"/>
                          <w:marTop w:val="0"/>
                          <w:marBottom w:val="0"/>
                          <w:divBdr>
                            <w:top w:val="none" w:sz="0" w:space="0" w:color="auto"/>
                            <w:left w:val="none" w:sz="0" w:space="0" w:color="auto"/>
                            <w:bottom w:val="none" w:sz="0" w:space="0" w:color="auto"/>
                            <w:right w:val="none" w:sz="0" w:space="0" w:color="auto"/>
                          </w:divBdr>
                          <w:divsChild>
                            <w:div w:id="200435165">
                              <w:marLeft w:val="0"/>
                              <w:marRight w:val="0"/>
                              <w:marTop w:val="0"/>
                              <w:marBottom w:val="0"/>
                              <w:divBdr>
                                <w:top w:val="none" w:sz="0" w:space="0" w:color="auto"/>
                                <w:left w:val="none" w:sz="0" w:space="0" w:color="auto"/>
                                <w:bottom w:val="none" w:sz="0" w:space="0" w:color="auto"/>
                                <w:right w:val="none" w:sz="0" w:space="0" w:color="auto"/>
                              </w:divBdr>
                              <w:divsChild>
                                <w:div w:id="586503825">
                                  <w:marLeft w:val="0"/>
                                  <w:marRight w:val="0"/>
                                  <w:marTop w:val="0"/>
                                  <w:marBottom w:val="0"/>
                                  <w:divBdr>
                                    <w:top w:val="none" w:sz="0" w:space="0" w:color="auto"/>
                                    <w:left w:val="none" w:sz="0" w:space="0" w:color="auto"/>
                                    <w:bottom w:val="none" w:sz="0" w:space="0" w:color="auto"/>
                                    <w:right w:val="none" w:sz="0" w:space="0" w:color="auto"/>
                                  </w:divBdr>
                                  <w:divsChild>
                                    <w:div w:id="787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8728">
                          <w:marLeft w:val="0"/>
                          <w:marRight w:val="0"/>
                          <w:marTop w:val="0"/>
                          <w:marBottom w:val="0"/>
                          <w:divBdr>
                            <w:top w:val="none" w:sz="0" w:space="0" w:color="auto"/>
                            <w:left w:val="none" w:sz="0" w:space="0" w:color="auto"/>
                            <w:bottom w:val="none" w:sz="0" w:space="0" w:color="auto"/>
                            <w:right w:val="none" w:sz="0" w:space="0" w:color="auto"/>
                          </w:divBdr>
                          <w:divsChild>
                            <w:div w:id="1713193099">
                              <w:marLeft w:val="0"/>
                              <w:marRight w:val="0"/>
                              <w:marTop w:val="0"/>
                              <w:marBottom w:val="0"/>
                              <w:divBdr>
                                <w:top w:val="none" w:sz="0" w:space="0" w:color="auto"/>
                                <w:left w:val="none" w:sz="0" w:space="0" w:color="auto"/>
                                <w:bottom w:val="none" w:sz="0" w:space="0" w:color="auto"/>
                                <w:right w:val="none" w:sz="0" w:space="0" w:color="auto"/>
                              </w:divBdr>
                              <w:divsChild>
                                <w:div w:id="1723290165">
                                  <w:marLeft w:val="0"/>
                                  <w:marRight w:val="0"/>
                                  <w:marTop w:val="0"/>
                                  <w:marBottom w:val="0"/>
                                  <w:divBdr>
                                    <w:top w:val="none" w:sz="0" w:space="0" w:color="auto"/>
                                    <w:left w:val="none" w:sz="0" w:space="0" w:color="auto"/>
                                    <w:bottom w:val="none" w:sz="0" w:space="0" w:color="auto"/>
                                    <w:right w:val="none" w:sz="0" w:space="0" w:color="auto"/>
                                  </w:divBdr>
                                  <w:divsChild>
                                    <w:div w:id="18583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204">
          <w:marLeft w:val="0"/>
          <w:marRight w:val="0"/>
          <w:marTop w:val="0"/>
          <w:marBottom w:val="0"/>
          <w:divBdr>
            <w:top w:val="none" w:sz="0" w:space="0" w:color="auto"/>
            <w:left w:val="none" w:sz="0" w:space="0" w:color="auto"/>
            <w:bottom w:val="none" w:sz="0" w:space="0" w:color="auto"/>
            <w:right w:val="none" w:sz="0" w:space="0" w:color="auto"/>
          </w:divBdr>
          <w:divsChild>
            <w:div w:id="2134208426">
              <w:marLeft w:val="0"/>
              <w:marRight w:val="0"/>
              <w:marTop w:val="0"/>
              <w:marBottom w:val="0"/>
              <w:divBdr>
                <w:top w:val="none" w:sz="0" w:space="0" w:color="auto"/>
                <w:left w:val="none" w:sz="0" w:space="0" w:color="auto"/>
                <w:bottom w:val="none" w:sz="0" w:space="0" w:color="auto"/>
                <w:right w:val="none" w:sz="0" w:space="0" w:color="auto"/>
              </w:divBdr>
              <w:divsChild>
                <w:div w:id="1565792474">
                  <w:marLeft w:val="0"/>
                  <w:marRight w:val="0"/>
                  <w:marTop w:val="0"/>
                  <w:marBottom w:val="0"/>
                  <w:divBdr>
                    <w:top w:val="none" w:sz="0" w:space="0" w:color="auto"/>
                    <w:left w:val="none" w:sz="0" w:space="0" w:color="auto"/>
                    <w:bottom w:val="none" w:sz="0" w:space="0" w:color="auto"/>
                    <w:right w:val="none" w:sz="0" w:space="0" w:color="auto"/>
                  </w:divBdr>
                  <w:divsChild>
                    <w:div w:id="989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8931">
      <w:bodyDiv w:val="1"/>
      <w:marLeft w:val="0"/>
      <w:marRight w:val="0"/>
      <w:marTop w:val="0"/>
      <w:marBottom w:val="0"/>
      <w:divBdr>
        <w:top w:val="none" w:sz="0" w:space="0" w:color="auto"/>
        <w:left w:val="none" w:sz="0" w:space="0" w:color="auto"/>
        <w:bottom w:val="none" w:sz="0" w:space="0" w:color="auto"/>
        <w:right w:val="none" w:sz="0" w:space="0" w:color="auto"/>
      </w:divBdr>
    </w:div>
    <w:div w:id="19827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AABB-1531-41F3-9D66-80D4485F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1</Pages>
  <Words>4682</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78</cp:revision>
  <dcterms:created xsi:type="dcterms:W3CDTF">2020-01-21T11:16:00Z</dcterms:created>
  <dcterms:modified xsi:type="dcterms:W3CDTF">2021-01-13T15:23:00Z</dcterms:modified>
</cp:coreProperties>
</file>